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Mattes Andreas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3,578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Cohu, Inc. Common Stock upon vesting. The RSUs vest on the earlier to occur of (i) the one-year anniversary of the date of grant or (ii) the next Cohu, Inc. Annual Meeting of Stockholders (assuming continued service on the Board of Directors).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3,578 Restricted Stock Units (RSUs) that in the future will be converted on a one-for-one basis into shares of Cohu, Inc. Common Stock immediately upon the vesting date (assuming continued service on the Board of Directors).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8706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2026-05-19T17:41:45Z</dcterms:created>
  <dcterms:modified xsi:type="dcterms:W3CDTF">2026-05-19T17:41:45Z</dcterms:modified>
</cp:coreProperties>
</file>