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BOHRSON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17087 VIA DEL CAMPO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 VP &amp; Chief Customer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3,131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193,703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Stock Units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78"/>
              </w:rPr>
              <w:t>J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16,501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177,202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03/16/2026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28.57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176,202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(5)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automatically withheld upon vesting of Restricted Stock Units (RSUs) to cover tax obligations in a transaction exempt under Rule 16(b)-3.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previously reported that have been forfeited as specified performance goals were not fully achieved.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Adoption date of referenced 10b5-1(c) plan is: 11/21/2025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with respect to this transaction were sold at an exact execution price of $28.57.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109,565 RSUs (excluding the impact of shares that will be withheld to cover tax obligations) previously reported that in the future will be converted on a one-for-one basis into shares of Cohu, Inc. Common Stock immediately upon the vesting dates (assuming continued service through the vesting dates and achievement of specified performance goals).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1398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2026-03-17T20:44:30Z</dcterms:created>
  <dcterms:modified xsi:type="dcterms:W3CDTF">2026-03-17T20:44:30Z</dcterms:modified>
</cp:coreProperties>
</file>