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BENDUSH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(Indirect)</w:t>
            </w: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32,280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Bendush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10,257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from a previously reported Restricted Stock Unit (RSU) award which vested on the Transaction Date and immediately transferred to Bendush Living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Cohu, Inc. Common Stock upon vesting. The RSUs vest on the earlier to occur of (i) the one-year anniversary of the date of grant or (ii) the next Cohu, Inc. Annual Meeting of Stockholders (assuming continued service on the Board of Directors).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10,257 Restricted Stock Units (RSUs) that in the future will be converted on a one-for-one basis into shares of Cohu, Inc. Common Stock immediately upon the vesting date (assuming continued service on the Board of Directors).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552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2025-05-20T13:13:22Z</dcterms:created>
  <dcterms:modified xsi:type="dcterms:W3CDTF">2025-05-20T13:13:22Z</dcterms:modified>
</cp:coreProperties>
</file>