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26, 2019</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6840" w:type="dxa"/>
            <w:vAlign w:val="bottom"/>
            <w:gridSpan w:val="2"/>
          </w:tcPr>
          <w:p>
            <w:pPr>
              <w:jc w:val="center"/>
              <w:ind w:left="2510"/>
              <w:spacing w:after="0"/>
              <w:rPr>
                <w:sz w:val="20"/>
                <w:szCs w:val="20"/>
                <w:color w:val="auto"/>
              </w:rPr>
            </w:pPr>
            <w:r>
              <w:rPr>
                <w:rFonts w:ascii="Arial" w:cs="Arial" w:eastAsia="Arial" w:hAnsi="Arial"/>
                <w:sz w:val="18"/>
                <w:szCs w:val="18"/>
                <w:color w:val="auto"/>
                <w:w w:val="90"/>
              </w:rPr>
              <w:t>(Exact name of registrant as specified in its charter)</w:t>
            </w:r>
          </w:p>
        </w:tc>
        <w:tc>
          <w:tcPr>
            <w:tcW w:w="1700" w:type="dxa"/>
            <w:vAlign w:val="bottom"/>
          </w:tcPr>
          <w:p>
            <w:pPr>
              <w:spacing w:after="0"/>
              <w:rPr>
                <w:sz w:val="20"/>
                <w:szCs w:val="20"/>
                <w:color w:val="auto"/>
              </w:rPr>
            </w:pP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Delaware</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0"/>
              </w:rPr>
              <w:t>001-04298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(State or other jurisdiction</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3"/>
              </w:rPr>
              <w:t>(Commission</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3"/>
              </w:rPr>
              <w:t>of incorporation)</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4"/>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1"/>
              </w:rPr>
              <w:t>12367 Crosthwaite Circle, Poway,</w:t>
            </w:r>
          </w:p>
        </w:tc>
        <w:tc>
          <w:tcPr>
            <w:tcW w:w="2900" w:type="dxa"/>
            <w:vAlign w:val="bottom"/>
          </w:tcPr>
          <w:p>
            <w:pPr>
              <w:spacing w:after="0"/>
              <w:rPr>
                <w:sz w:val="24"/>
                <w:szCs w:val="24"/>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92064</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7"/>
              </w:rPr>
              <w:t>California</w:t>
            </w: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spacing w:after="0"/>
              <w:rPr>
                <w:sz w:val="20"/>
                <w:szCs w:val="20"/>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2900" w:type="dxa"/>
            <w:vAlign w:val="bottom"/>
          </w:tcPr>
          <w:p>
            <w:pPr>
              <w:spacing w:after="0"/>
              <w:rPr>
                <w:sz w:val="24"/>
                <w:szCs w:val="24"/>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858-848-8100</w:t>
            </w:r>
          </w:p>
        </w:tc>
      </w:tr>
      <w:tr>
        <w:trPr>
          <w:trHeight w:val="432"/>
        </w:trPr>
        <w:tc>
          <w:tcPr>
            <w:tcW w:w="3940" w:type="dxa"/>
            <w:vAlign w:val="bottom"/>
          </w:tcPr>
          <w:p>
            <w:pPr>
              <w:spacing w:after="0"/>
              <w:rPr>
                <w:sz w:val="24"/>
                <w:szCs w:val="24"/>
                <w:color w:val="auto"/>
              </w:rPr>
            </w:pPr>
          </w:p>
        </w:tc>
        <w:tc>
          <w:tcPr>
            <w:tcW w:w="2900" w:type="dxa"/>
            <w:vAlign w:val="bottom"/>
          </w:tcPr>
          <w:p>
            <w:pPr>
              <w:jc w:val="center"/>
              <w:ind w:right="1270"/>
              <w:spacing w:after="0"/>
              <w:rPr>
                <w:sz w:val="20"/>
                <w:szCs w:val="20"/>
                <w:color w:val="auto"/>
              </w:rPr>
            </w:pPr>
            <w:r>
              <w:rPr>
                <w:rFonts w:ascii="Arial" w:cs="Arial" w:eastAsia="Arial" w:hAnsi="Arial"/>
                <w:sz w:val="18"/>
                <w:szCs w:val="18"/>
                <w:color w:val="auto"/>
                <w:w w:val="94"/>
              </w:rPr>
              <w:t>Not Applicable</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449"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449"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 Appointment of New Director</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September 26, 2019, the Board of Directors (the “Board”) of Cohu, Inc. (“Cohu”) increased the size of the Board from eight to nine directors and filled the newly created vacancy on the Board by appointing Nina Richardson to join the Board as a Class 1 director whose term will expire at Cohu’s 2020 annual meeting of stockholders. Ms. Richardson has also been appointed to the Audit Committee. Such increase and appointments are effective as of October 1, 2019. There is no arrangement or understanding between Ms. Richardson and Cohu or any other person pursuant to which she was selected as a director.</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Ms. Richardson will be compensated in accordance with the director compensation program as described in Cohu’s definitive Proxy Statement filed with the Securities and Exchange Commission (the “SEC”) on March 28, 2019. For the pro-rated period from appointment to the next scheduled director annual equity grant, Ms. Richardson will receive Restricted Stock Units with a total value of $75,338.</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Ms. Richardson has signed Cohu’s standard form of indemnification agreement for directors, which is attached as Exhibit 10.1 to Cohu’s Form 8-K filed with the SEC on December 13,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Cohu’s press release relating to this announcement is being furnished as Exhibit 99.1 to this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101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7"/>
          <w:szCs w:val="17"/>
          <w:color w:val="auto"/>
        </w:rPr>
      </w:pPr>
      <w:r>
        <w:rPr>
          <w:rFonts w:ascii="Arial" w:cs="Arial" w:eastAsia="Arial" w:hAnsi="Arial"/>
          <w:sz w:val="18"/>
          <w:szCs w:val="18"/>
          <w:color w:val="auto"/>
        </w:rPr>
        <w:t>Description - Cohu Appoints Nina Richardson to its Board of Directors, dated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0" w:type="dxa"/>
            <w:vAlign w:val="bottom"/>
          </w:tcPr>
          <w:p>
            <w:pPr>
              <w:ind w:left="3440"/>
              <w:spacing w:after="0"/>
              <w:rPr>
                <w:sz w:val="20"/>
                <w:szCs w:val="20"/>
                <w:color w:val="auto"/>
              </w:rPr>
            </w:pPr>
            <w:r>
              <w:rPr>
                <w:rFonts w:ascii="Arial" w:cs="Arial" w:eastAsia="Arial" w:hAnsi="Arial"/>
                <w:sz w:val="18"/>
                <w:szCs w:val="18"/>
                <w:b w:val="1"/>
                <w:bCs w:val="1"/>
                <w:color w:val="auto"/>
              </w:rPr>
              <w:t>Index of Exhibits</w:t>
            </w:r>
          </w:p>
        </w:tc>
      </w:tr>
      <w:tr>
        <w:trPr>
          <w:trHeight w:val="630"/>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780" w:type="dxa"/>
            <w:vAlign w:val="bottom"/>
          </w:tcPr>
          <w:p>
            <w:pPr>
              <w:spacing w:after="0"/>
              <w:rPr>
                <w:sz w:val="20"/>
                <w:szCs w:val="20"/>
                <w:color w:val="auto"/>
              </w:rPr>
            </w:pPr>
          </w:p>
        </w:tc>
        <w:tc>
          <w:tcPr>
            <w:tcW w:w="980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6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Cohu Appoints Nina Richardson to its Board of Directors, dated September 30,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6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September 30,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/s/ 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Thomas D. Kampfer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 VP Corporate Development, General Counsel and Secretary</w:t>
      </w:r>
    </w:p>
    <w:p>
      <w:pPr>
        <w:sectPr>
          <w:pgSz w:w="11900" w:h="16838" w:orient="portrait"/>
          <w:cols w:equalWidth="0" w:num="2">
            <w:col w:w="4580" w:space="720"/>
            <w:col w:w="5920"/>
          </w:cols>
          <w:pgMar w:left="240" w:top="621" w:right="4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154940</wp:posOffset>
            </wp:positionV>
            <wp:extent cx="3439160" cy="136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916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Appoints Nina Richardson to its Board of Directors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POWAY, Calif., September 30, 2019 -- Cohu, Inc. (NASDAQ: COHU), a global leader in back-end semiconductor equipment and services, today announced that Nina Richardson has been appointed to the Cohu Board of Directors, effective October 1, 2019. Ms. Richardson will also serve on the Audit Committee. The appointment will increase the size of the Cohu Board of Directors to nine members.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Ms. Richardson has over 35 years of experience in engineering, manufacturing, sales, supply chain management and global operations. She has held executive positions in a variety of industry sectors including consumer electronics, technology, and manufacturing. Ms. Richardson served as Chief Operating Officer for GoPro from February 2013 to February 2015, delivering outstanding operational results and helping take the company public in 2014. She also previously held several executive positions of increasing responsibility at Flex, a global electronics and manufacturing service provider.</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Ms. Richardson also serves as a director for Silicon Laboratories, Inc. and Resideo Technologies, Inc. In addition, she previously served as a director at Zayo Group Holdings, Inc., Callidus Software, Inc. and Silicon Graphics International Corp. She received her B.S. degree in industrial engineering from Purdue University and an executive M.B.A. from Pepperdine University.</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pleased to add Nina to Cohu’s Board of Directors. She is an outstanding global executive with diverse board of directors experience in technology businesses, and we look forward to benefiting from her insights and expertise as we execute our business growth strategy,” said James A. Donahue, Chairperson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2019-12-28T06:02:03Z</dcterms:created>
  <dcterms:modified xsi:type="dcterms:W3CDTF">2019-12-28T06:02:03Z</dcterms:modified>
</cp:coreProperties>
</file>