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22"/>
          <w:szCs w:val="22"/>
          <w:color w:val="auto"/>
        </w:rPr>
        <w:t>UNITED STATES</w:t>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SECURITIES AND EXCHANGE COMMISSION</w:t>
      </w:r>
    </w:p>
    <w:p>
      <w:pPr>
        <w:jc w:val="center"/>
        <w:ind w:right="-79"/>
        <w:spacing w:after="0"/>
        <w:rPr>
          <w:sz w:val="20"/>
          <w:szCs w:val="20"/>
          <w:color w:val="auto"/>
        </w:rPr>
      </w:pPr>
      <w:r>
        <w:rPr>
          <w:rFonts w:ascii="Arial" w:cs="Arial" w:eastAsia="Arial" w:hAnsi="Arial"/>
          <w:sz w:val="18"/>
          <w:szCs w:val="18"/>
          <w:color w:val="auto"/>
        </w:rPr>
        <w:t>Washington, D.C. 20549</w:t>
      </w:r>
    </w:p>
    <w:p>
      <w:pPr>
        <w:spacing w:after="0" w:line="190" w:lineRule="exact"/>
        <w:rPr>
          <w:sz w:val="24"/>
          <w:szCs w:val="24"/>
          <w:color w:val="auto"/>
        </w:rPr>
      </w:pPr>
    </w:p>
    <w:p>
      <w:pPr>
        <w:jc w:val="center"/>
        <w:ind w:right="-79"/>
        <w:spacing w:after="0"/>
        <w:rPr>
          <w:sz w:val="20"/>
          <w:szCs w:val="20"/>
          <w:color w:val="auto"/>
        </w:rPr>
      </w:pPr>
      <w:r>
        <w:rPr>
          <w:rFonts w:ascii="Arial" w:cs="Arial" w:eastAsia="Arial" w:hAnsi="Arial"/>
          <w:sz w:val="32"/>
          <w:szCs w:val="32"/>
          <w:color w:val="auto"/>
        </w:rPr>
        <w:t>FORM 8-K</w:t>
      </w:r>
    </w:p>
    <w:p>
      <w:pPr>
        <w:spacing w:after="0" w:line="232"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CURRENT REPORT</w:t>
      </w:r>
    </w:p>
    <w:p>
      <w:pPr>
        <w:spacing w:after="0" w:line="225" w:lineRule="exact"/>
        <w:rPr>
          <w:sz w:val="24"/>
          <w:szCs w:val="24"/>
          <w:color w:val="auto"/>
        </w:rPr>
      </w:pPr>
    </w:p>
    <w:p>
      <w:pPr>
        <w:jc w:val="center"/>
        <w:ind w:right="-79"/>
        <w:spacing w:after="0"/>
        <w:rPr>
          <w:sz w:val="20"/>
          <w:szCs w:val="20"/>
          <w:color w:val="auto"/>
        </w:rPr>
      </w:pPr>
      <w:r>
        <w:rPr>
          <w:rFonts w:ascii="Arial" w:cs="Arial" w:eastAsia="Arial" w:hAnsi="Arial"/>
          <w:sz w:val="16"/>
          <w:szCs w:val="16"/>
          <w:color w:val="auto"/>
        </w:rPr>
        <w:t>Pursuant to Section 13 or 15(d) of the Securities Exchange Act of 1934</w:t>
      </w:r>
    </w:p>
    <w:p>
      <w:pPr>
        <w:sectPr>
          <w:pgSz w:w="11900" w:h="16838" w:orient="portrait"/>
          <w:cols w:equalWidth="0" w:num="1">
            <w:col w:w="11340"/>
          </w:cols>
          <w:pgMar w:left="240" w:top="442" w:right="319" w:bottom="1440" w:gutter="0" w:footer="0" w:header="0"/>
        </w:sectPr>
      </w:pPr>
    </w:p>
    <w:p>
      <w:pPr>
        <w:spacing w:after="0" w:line="248" w:lineRule="exact"/>
        <w:rPr>
          <w:sz w:val="24"/>
          <w:szCs w:val="24"/>
          <w:color w:val="auto"/>
        </w:rPr>
      </w:pPr>
    </w:p>
    <w:p>
      <w:pPr>
        <w:spacing w:after="0"/>
        <w:rPr>
          <w:sz w:val="20"/>
          <w:szCs w:val="20"/>
          <w:color w:val="auto"/>
        </w:rPr>
      </w:pPr>
      <w:r>
        <w:rPr>
          <w:rFonts w:ascii="Arial" w:cs="Arial" w:eastAsia="Arial" w:hAnsi="Arial"/>
          <w:sz w:val="16"/>
          <w:szCs w:val="16"/>
          <w:color w:val="auto"/>
        </w:rPr>
        <w:t>Date of Report (Date of Earliest Event Reported):</w:t>
      </w:r>
    </w:p>
    <w:p>
      <w:pPr>
        <w:spacing w:after="0" w:line="20" w:lineRule="exact"/>
        <w:rPr>
          <w:sz w:val="24"/>
          <w:szCs w:val="24"/>
          <w:color w:val="auto"/>
        </w:rPr>
      </w:pPr>
      <w:r>
        <w:rPr>
          <w:sz w:val="24"/>
          <w:szCs w:val="24"/>
          <w:color w:val="auto"/>
        </w:rPr>
        <w:br w:type="column"/>
      </w:r>
    </w:p>
    <w:p>
      <w:pPr>
        <w:spacing w:after="0" w:line="228" w:lineRule="exact"/>
        <w:rPr>
          <w:sz w:val="24"/>
          <w:szCs w:val="24"/>
          <w:color w:val="auto"/>
        </w:rPr>
      </w:pPr>
    </w:p>
    <w:p>
      <w:pPr>
        <w:spacing w:after="0"/>
        <w:rPr>
          <w:sz w:val="20"/>
          <w:szCs w:val="20"/>
          <w:color w:val="auto"/>
        </w:rPr>
      </w:pPr>
      <w:r>
        <w:rPr>
          <w:rFonts w:ascii="Arial" w:cs="Arial" w:eastAsia="Arial" w:hAnsi="Arial"/>
          <w:sz w:val="16"/>
          <w:szCs w:val="16"/>
          <w:color w:val="auto"/>
        </w:rPr>
        <w:t>March 26, 2018</w:t>
      </w:r>
    </w:p>
    <w:p>
      <w:pPr>
        <w:spacing w:after="0" w:line="200" w:lineRule="exact"/>
        <w:rPr>
          <w:sz w:val="24"/>
          <w:szCs w:val="24"/>
          <w:color w:val="auto"/>
        </w:rPr>
      </w:pPr>
    </w:p>
    <w:p>
      <w:pPr>
        <w:sectPr>
          <w:pgSz w:w="11900" w:h="16838" w:orient="portrait"/>
          <w:cols w:equalWidth="0" w:num="2">
            <w:col w:w="7560" w:space="720"/>
            <w:col w:w="3060"/>
          </w:cols>
          <w:pgMar w:left="240" w:top="442" w:right="319" w:bottom="1440" w:gutter="0" w:footer="0" w:header="0"/>
          <w:type w:val="continuous"/>
        </w:sectPr>
      </w:pPr>
    </w:p>
    <w:p>
      <w:pPr>
        <w:spacing w:after="0" w:line="31" w:lineRule="exact"/>
        <w:rPr>
          <w:sz w:val="24"/>
          <w:szCs w:val="24"/>
          <w:color w:val="auto"/>
        </w:rPr>
      </w:pPr>
    </w:p>
    <w:p>
      <w:pPr>
        <w:jc w:val="center"/>
        <w:ind w:right="-79"/>
        <w:spacing w:after="0"/>
        <w:rPr>
          <w:sz w:val="20"/>
          <w:szCs w:val="20"/>
          <w:color w:val="auto"/>
        </w:rPr>
      </w:pPr>
      <w:r>
        <w:rPr>
          <w:rFonts w:ascii="Arial" w:cs="Arial" w:eastAsia="Arial" w:hAnsi="Arial"/>
          <w:sz w:val="43"/>
          <w:szCs w:val="43"/>
          <w:color w:val="auto"/>
        </w:rPr>
        <w:t>Cohu, Inc.</w:t>
      </w:r>
    </w:p>
    <w:p>
      <w:pPr>
        <w:spacing w:after="0" w:line="38" w:lineRule="exact"/>
        <w:rPr>
          <w:sz w:val="24"/>
          <w:szCs w:val="24"/>
          <w:color w:val="auto"/>
        </w:rPr>
      </w:pPr>
    </w:p>
    <w:p>
      <w:pPr>
        <w:ind w:left="3820"/>
        <w:spacing w:after="0"/>
        <w:rPr>
          <w:sz w:val="20"/>
          <w:szCs w:val="20"/>
          <w:color w:val="auto"/>
        </w:rPr>
      </w:pPr>
      <w:r>
        <w:rPr>
          <w:rFonts w:ascii="Arial" w:cs="Arial" w:eastAsia="Arial" w:hAnsi="Arial"/>
          <w:sz w:val="18"/>
          <w:szCs w:val="18"/>
          <w:color w:val="auto"/>
        </w:rPr>
        <w:t>__________________________________________</w:t>
      </w:r>
    </w:p>
    <w:p>
      <w:pPr>
        <w:spacing w:after="0" w:line="209"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41" w:lineRule="exact"/>
        <w:rPr>
          <w:sz w:val="24"/>
          <w:szCs w:val="24"/>
          <w:color w:val="auto"/>
        </w:rPr>
      </w:pPr>
    </w:p>
    <w:tbl>
      <w:tblPr>
        <w:tblLayout w:type="fixed"/>
        <w:tblInd w:w="700" w:type="dxa"/>
        <w:tblCellMar>
          <w:top w:w="0" w:type="dxa"/>
          <w:left w:w="0" w:type="dxa"/>
          <w:bottom w:w="0" w:type="dxa"/>
          <w:right w:w="0" w:type="dxa"/>
        </w:tblCellMar>
      </w:tblPr>
      <w:tr>
        <w:trPr>
          <w:trHeight w:val="216"/>
        </w:trPr>
        <w:tc>
          <w:tcPr>
            <w:tcW w:w="4280" w:type="dxa"/>
            <w:vAlign w:val="bottom"/>
          </w:tcPr>
          <w:p>
            <w:pPr>
              <w:jc w:val="center"/>
              <w:ind w:right="1210"/>
              <w:spacing w:after="0"/>
              <w:rPr>
                <w:sz w:val="20"/>
                <w:szCs w:val="20"/>
                <w:color w:val="auto"/>
              </w:rPr>
            </w:pPr>
            <w:r>
              <w:rPr>
                <w:rFonts w:ascii="Arial" w:cs="Arial" w:eastAsia="Arial" w:hAnsi="Arial"/>
                <w:sz w:val="18"/>
                <w:szCs w:val="18"/>
                <w:color w:val="auto"/>
                <w:w w:val="92"/>
              </w:rPr>
              <w:t>Delaware</w:t>
            </w:r>
          </w:p>
        </w:tc>
        <w:tc>
          <w:tcPr>
            <w:tcW w:w="3160" w:type="dxa"/>
            <w:vAlign w:val="bottom"/>
          </w:tcPr>
          <w:p>
            <w:pPr>
              <w:jc w:val="right"/>
              <w:ind w:right="1490"/>
              <w:spacing w:after="0"/>
              <w:rPr>
                <w:sz w:val="20"/>
                <w:szCs w:val="20"/>
                <w:color w:val="auto"/>
              </w:rPr>
            </w:pPr>
            <w:r>
              <w:rPr>
                <w:rFonts w:ascii="Arial" w:cs="Arial" w:eastAsia="Arial" w:hAnsi="Arial"/>
                <w:sz w:val="18"/>
                <w:szCs w:val="18"/>
                <w:color w:val="auto"/>
              </w:rPr>
              <w:t>001-04298</w:t>
            </w:r>
          </w:p>
        </w:tc>
        <w:tc>
          <w:tcPr>
            <w:tcW w:w="2220" w:type="dxa"/>
            <w:vAlign w:val="bottom"/>
          </w:tcPr>
          <w:p>
            <w:pPr>
              <w:jc w:val="center"/>
              <w:ind w:left="790"/>
              <w:spacing w:after="0"/>
              <w:rPr>
                <w:sz w:val="20"/>
                <w:szCs w:val="20"/>
                <w:color w:val="auto"/>
              </w:rPr>
            </w:pPr>
            <w:r>
              <w:rPr>
                <w:rFonts w:ascii="Arial" w:cs="Arial" w:eastAsia="Arial" w:hAnsi="Arial"/>
                <w:sz w:val="18"/>
                <w:szCs w:val="18"/>
                <w:color w:val="auto"/>
                <w:w w:val="89"/>
              </w:rPr>
              <w:t>95-1934119</w:t>
            </w:r>
          </w:p>
        </w:tc>
      </w:tr>
      <w:tr>
        <w:trPr>
          <w:trHeight w:val="216"/>
        </w:trPr>
        <w:tc>
          <w:tcPr>
            <w:tcW w:w="4280" w:type="dxa"/>
            <w:vAlign w:val="bottom"/>
          </w:tcPr>
          <w:p>
            <w:pPr>
              <w:jc w:val="right"/>
              <w:ind w:right="1750"/>
              <w:spacing w:after="0"/>
              <w:rPr>
                <w:sz w:val="20"/>
                <w:szCs w:val="20"/>
                <w:color w:val="auto"/>
              </w:rPr>
            </w:pPr>
            <w:r>
              <w:rPr>
                <w:rFonts w:ascii="Arial" w:cs="Arial" w:eastAsia="Arial" w:hAnsi="Arial"/>
                <w:sz w:val="18"/>
                <w:szCs w:val="18"/>
                <w:color w:val="auto"/>
              </w:rPr>
              <w:t>_____________________</w:t>
            </w:r>
          </w:p>
        </w:tc>
        <w:tc>
          <w:tcPr>
            <w:tcW w:w="3160" w:type="dxa"/>
            <w:vAlign w:val="bottom"/>
          </w:tcPr>
          <w:p>
            <w:pPr>
              <w:jc w:val="right"/>
              <w:ind w:right="1290"/>
              <w:spacing w:after="0"/>
              <w:rPr>
                <w:sz w:val="20"/>
                <w:szCs w:val="20"/>
                <w:color w:val="auto"/>
              </w:rPr>
            </w:pPr>
            <w:r>
              <w:rPr>
                <w:rFonts w:ascii="Arial" w:cs="Arial" w:eastAsia="Arial" w:hAnsi="Arial"/>
                <w:sz w:val="18"/>
                <w:szCs w:val="18"/>
                <w:color w:val="auto"/>
              </w:rPr>
              <w:t>_____________</w:t>
            </w:r>
          </w:p>
        </w:tc>
        <w:tc>
          <w:tcPr>
            <w:tcW w:w="2220" w:type="dxa"/>
            <w:vAlign w:val="bottom"/>
          </w:tcPr>
          <w:p>
            <w:pPr>
              <w:jc w:val="center"/>
              <w:ind w:left="790"/>
              <w:spacing w:after="0"/>
              <w:rPr>
                <w:sz w:val="20"/>
                <w:szCs w:val="20"/>
                <w:color w:val="auto"/>
              </w:rPr>
            </w:pPr>
            <w:r>
              <w:rPr>
                <w:rFonts w:ascii="Arial" w:cs="Arial" w:eastAsia="Arial" w:hAnsi="Arial"/>
                <w:sz w:val="18"/>
                <w:szCs w:val="18"/>
                <w:color w:val="auto"/>
                <w:w w:val="89"/>
              </w:rPr>
              <w:t>______________</w:t>
            </w:r>
          </w:p>
        </w:tc>
      </w:tr>
      <w:tr>
        <w:trPr>
          <w:trHeight w:val="216"/>
        </w:trPr>
        <w:tc>
          <w:tcPr>
            <w:tcW w:w="4280" w:type="dxa"/>
            <w:vAlign w:val="bottom"/>
          </w:tcPr>
          <w:p>
            <w:pPr>
              <w:jc w:val="center"/>
              <w:ind w:right="1210"/>
              <w:spacing w:after="0"/>
              <w:rPr>
                <w:sz w:val="20"/>
                <w:szCs w:val="20"/>
                <w:color w:val="auto"/>
              </w:rPr>
            </w:pPr>
            <w:r>
              <w:rPr>
                <w:rFonts w:ascii="Arial" w:cs="Arial" w:eastAsia="Arial" w:hAnsi="Arial"/>
                <w:sz w:val="18"/>
                <w:szCs w:val="18"/>
                <w:color w:val="auto"/>
                <w:w w:val="92"/>
              </w:rPr>
              <w:t>(State or other jurisdiction</w:t>
            </w:r>
          </w:p>
        </w:tc>
        <w:tc>
          <w:tcPr>
            <w:tcW w:w="3160" w:type="dxa"/>
            <w:vAlign w:val="bottom"/>
          </w:tcPr>
          <w:p>
            <w:pPr>
              <w:ind w:left="700"/>
              <w:spacing w:after="0"/>
              <w:rPr>
                <w:sz w:val="20"/>
                <w:szCs w:val="20"/>
                <w:color w:val="auto"/>
              </w:rPr>
            </w:pPr>
            <w:r>
              <w:rPr>
                <w:rFonts w:ascii="Arial" w:cs="Arial" w:eastAsia="Arial" w:hAnsi="Arial"/>
                <w:sz w:val="18"/>
                <w:szCs w:val="18"/>
                <w:color w:val="auto"/>
              </w:rPr>
              <w:t>(Commission</w:t>
            </w:r>
          </w:p>
        </w:tc>
        <w:tc>
          <w:tcPr>
            <w:tcW w:w="2220" w:type="dxa"/>
            <w:vAlign w:val="bottom"/>
          </w:tcPr>
          <w:p>
            <w:pPr>
              <w:jc w:val="center"/>
              <w:ind w:left="790"/>
              <w:spacing w:after="0"/>
              <w:rPr>
                <w:sz w:val="20"/>
                <w:szCs w:val="20"/>
                <w:color w:val="auto"/>
              </w:rPr>
            </w:pPr>
            <w:r>
              <w:rPr>
                <w:rFonts w:ascii="Arial" w:cs="Arial" w:eastAsia="Arial" w:hAnsi="Arial"/>
                <w:sz w:val="18"/>
                <w:szCs w:val="18"/>
                <w:color w:val="auto"/>
                <w:w w:val="92"/>
              </w:rPr>
              <w:t>(I.R.S. Employer</w:t>
            </w:r>
          </w:p>
        </w:tc>
      </w:tr>
      <w:tr>
        <w:trPr>
          <w:trHeight w:val="230"/>
        </w:trPr>
        <w:tc>
          <w:tcPr>
            <w:tcW w:w="4280" w:type="dxa"/>
            <w:vAlign w:val="bottom"/>
          </w:tcPr>
          <w:p>
            <w:pPr>
              <w:jc w:val="center"/>
              <w:ind w:right="1210"/>
              <w:spacing w:after="0"/>
              <w:rPr>
                <w:sz w:val="20"/>
                <w:szCs w:val="20"/>
                <w:color w:val="auto"/>
              </w:rPr>
            </w:pPr>
            <w:r>
              <w:rPr>
                <w:rFonts w:ascii="Arial" w:cs="Arial" w:eastAsia="Arial" w:hAnsi="Arial"/>
                <w:sz w:val="18"/>
                <w:szCs w:val="18"/>
                <w:color w:val="auto"/>
                <w:w w:val="93"/>
              </w:rPr>
              <w:t>of incorporation)</w:t>
            </w:r>
          </w:p>
        </w:tc>
        <w:tc>
          <w:tcPr>
            <w:tcW w:w="3160" w:type="dxa"/>
            <w:vAlign w:val="bottom"/>
          </w:tcPr>
          <w:p>
            <w:pPr>
              <w:ind w:left="700"/>
              <w:spacing w:after="0"/>
              <w:rPr>
                <w:sz w:val="20"/>
                <w:szCs w:val="20"/>
                <w:color w:val="auto"/>
              </w:rPr>
            </w:pPr>
            <w:r>
              <w:rPr>
                <w:rFonts w:ascii="Arial" w:cs="Arial" w:eastAsia="Arial" w:hAnsi="Arial"/>
                <w:sz w:val="18"/>
                <w:szCs w:val="18"/>
                <w:color w:val="auto"/>
              </w:rPr>
              <w:t>File Number)</w:t>
            </w:r>
          </w:p>
        </w:tc>
        <w:tc>
          <w:tcPr>
            <w:tcW w:w="2220" w:type="dxa"/>
            <w:vAlign w:val="bottom"/>
          </w:tcPr>
          <w:p>
            <w:pPr>
              <w:jc w:val="center"/>
              <w:ind w:left="790"/>
              <w:spacing w:after="0"/>
              <w:rPr>
                <w:sz w:val="20"/>
                <w:szCs w:val="20"/>
                <w:color w:val="auto"/>
              </w:rPr>
            </w:pPr>
            <w:r>
              <w:rPr>
                <w:rFonts w:ascii="Arial" w:cs="Arial" w:eastAsia="Arial" w:hAnsi="Arial"/>
                <w:sz w:val="18"/>
                <w:szCs w:val="18"/>
                <w:color w:val="auto"/>
                <w:w w:val="95"/>
              </w:rPr>
              <w:t>Identification No.)</w:t>
            </w:r>
          </w:p>
        </w:tc>
      </w:tr>
      <w:tr>
        <w:trPr>
          <w:trHeight w:val="418"/>
        </w:trPr>
        <w:tc>
          <w:tcPr>
            <w:tcW w:w="4280" w:type="dxa"/>
            <w:vAlign w:val="bottom"/>
          </w:tcPr>
          <w:p>
            <w:pPr>
              <w:jc w:val="center"/>
              <w:ind w:right="1210"/>
              <w:spacing w:after="0"/>
              <w:rPr>
                <w:sz w:val="20"/>
                <w:szCs w:val="20"/>
                <w:color w:val="auto"/>
              </w:rPr>
            </w:pPr>
            <w:r>
              <w:rPr>
                <w:rFonts w:ascii="Arial" w:cs="Arial" w:eastAsia="Arial" w:hAnsi="Arial"/>
                <w:sz w:val="18"/>
                <w:szCs w:val="18"/>
                <w:color w:val="auto"/>
                <w:w w:val="91"/>
              </w:rPr>
              <w:t>12367 Crosthwaite Circle, Poway,</w:t>
            </w:r>
          </w:p>
        </w:tc>
        <w:tc>
          <w:tcPr>
            <w:tcW w:w="3160" w:type="dxa"/>
            <w:vAlign w:val="bottom"/>
          </w:tcPr>
          <w:p>
            <w:pPr>
              <w:spacing w:after="0"/>
              <w:rPr>
                <w:sz w:val="24"/>
                <w:szCs w:val="24"/>
                <w:color w:val="auto"/>
              </w:rPr>
            </w:pPr>
          </w:p>
        </w:tc>
        <w:tc>
          <w:tcPr>
            <w:tcW w:w="2220" w:type="dxa"/>
            <w:vAlign w:val="bottom"/>
          </w:tcPr>
          <w:p>
            <w:pPr>
              <w:jc w:val="center"/>
              <w:ind w:left="790"/>
              <w:spacing w:after="0"/>
              <w:rPr>
                <w:sz w:val="20"/>
                <w:szCs w:val="20"/>
                <w:color w:val="auto"/>
              </w:rPr>
            </w:pPr>
            <w:r>
              <w:rPr>
                <w:rFonts w:ascii="Arial" w:cs="Arial" w:eastAsia="Arial" w:hAnsi="Arial"/>
                <w:sz w:val="18"/>
                <w:szCs w:val="18"/>
                <w:color w:val="auto"/>
                <w:w w:val="91"/>
              </w:rPr>
              <w:t>92064</w:t>
            </w:r>
          </w:p>
        </w:tc>
      </w:tr>
      <w:tr>
        <w:trPr>
          <w:trHeight w:val="216"/>
        </w:trPr>
        <w:tc>
          <w:tcPr>
            <w:tcW w:w="4280" w:type="dxa"/>
            <w:vAlign w:val="bottom"/>
          </w:tcPr>
          <w:p>
            <w:pPr>
              <w:jc w:val="center"/>
              <w:ind w:right="1210"/>
              <w:spacing w:after="0"/>
              <w:rPr>
                <w:sz w:val="20"/>
                <w:szCs w:val="20"/>
                <w:color w:val="auto"/>
              </w:rPr>
            </w:pPr>
            <w:r>
              <w:rPr>
                <w:rFonts w:ascii="Arial" w:cs="Arial" w:eastAsia="Arial" w:hAnsi="Arial"/>
                <w:sz w:val="18"/>
                <w:szCs w:val="18"/>
                <w:color w:val="auto"/>
                <w:w w:val="97"/>
              </w:rPr>
              <w:t>California</w:t>
            </w:r>
          </w:p>
        </w:tc>
        <w:tc>
          <w:tcPr>
            <w:tcW w:w="3160" w:type="dxa"/>
            <w:vAlign w:val="bottom"/>
          </w:tcPr>
          <w:p>
            <w:pPr>
              <w:spacing w:after="0"/>
              <w:rPr>
                <w:sz w:val="18"/>
                <w:szCs w:val="18"/>
                <w:color w:val="auto"/>
              </w:rPr>
            </w:pPr>
          </w:p>
        </w:tc>
        <w:tc>
          <w:tcPr>
            <w:tcW w:w="2220" w:type="dxa"/>
            <w:vAlign w:val="bottom"/>
          </w:tcPr>
          <w:p>
            <w:pPr>
              <w:spacing w:after="0"/>
              <w:rPr>
                <w:sz w:val="18"/>
                <w:szCs w:val="18"/>
                <w:color w:val="auto"/>
              </w:rPr>
            </w:pPr>
          </w:p>
        </w:tc>
      </w:tr>
      <w:tr>
        <w:trPr>
          <w:trHeight w:val="216"/>
        </w:trPr>
        <w:tc>
          <w:tcPr>
            <w:tcW w:w="4280" w:type="dxa"/>
            <w:vAlign w:val="bottom"/>
          </w:tcPr>
          <w:p>
            <w:pPr>
              <w:jc w:val="right"/>
              <w:ind w:right="1210"/>
              <w:spacing w:after="0"/>
              <w:rPr>
                <w:sz w:val="20"/>
                <w:szCs w:val="20"/>
                <w:color w:val="auto"/>
              </w:rPr>
            </w:pPr>
            <w:r>
              <w:rPr>
                <w:rFonts w:ascii="Arial" w:cs="Arial" w:eastAsia="Arial" w:hAnsi="Arial"/>
                <w:sz w:val="18"/>
                <w:szCs w:val="18"/>
                <w:color w:val="auto"/>
                <w:w w:val="89"/>
              </w:rPr>
              <w:t>_________________________________</w:t>
            </w:r>
          </w:p>
        </w:tc>
        <w:tc>
          <w:tcPr>
            <w:tcW w:w="3160" w:type="dxa"/>
            <w:vAlign w:val="bottom"/>
          </w:tcPr>
          <w:p>
            <w:pPr>
              <w:spacing w:after="0"/>
              <w:rPr>
                <w:sz w:val="18"/>
                <w:szCs w:val="18"/>
                <w:color w:val="auto"/>
              </w:rPr>
            </w:pPr>
          </w:p>
        </w:tc>
        <w:tc>
          <w:tcPr>
            <w:tcW w:w="2220" w:type="dxa"/>
            <w:vAlign w:val="bottom"/>
          </w:tcPr>
          <w:p>
            <w:pPr>
              <w:jc w:val="center"/>
              <w:ind w:left="790"/>
              <w:spacing w:after="0"/>
              <w:rPr>
                <w:sz w:val="20"/>
                <w:szCs w:val="20"/>
                <w:color w:val="auto"/>
              </w:rPr>
            </w:pPr>
            <w:r>
              <w:rPr>
                <w:rFonts w:ascii="Arial" w:cs="Arial" w:eastAsia="Arial" w:hAnsi="Arial"/>
                <w:sz w:val="18"/>
                <w:szCs w:val="18"/>
                <w:color w:val="auto"/>
                <w:w w:val="88"/>
              </w:rPr>
              <w:t>___________</w:t>
            </w:r>
          </w:p>
        </w:tc>
      </w:tr>
      <w:tr>
        <w:trPr>
          <w:trHeight w:val="230"/>
        </w:trPr>
        <w:tc>
          <w:tcPr>
            <w:tcW w:w="4280" w:type="dxa"/>
            <w:vAlign w:val="bottom"/>
          </w:tcPr>
          <w:p>
            <w:pPr>
              <w:jc w:val="center"/>
              <w:ind w:right="1210"/>
              <w:spacing w:after="0"/>
              <w:rPr>
                <w:sz w:val="20"/>
                <w:szCs w:val="20"/>
                <w:color w:val="auto"/>
              </w:rPr>
            </w:pPr>
            <w:r>
              <w:rPr>
                <w:rFonts w:ascii="Arial" w:cs="Arial" w:eastAsia="Arial" w:hAnsi="Arial"/>
                <w:sz w:val="18"/>
                <w:szCs w:val="18"/>
                <w:color w:val="auto"/>
                <w:w w:val="92"/>
              </w:rPr>
              <w:t>(Address of principal executive offices)</w:t>
            </w:r>
          </w:p>
        </w:tc>
        <w:tc>
          <w:tcPr>
            <w:tcW w:w="3160" w:type="dxa"/>
            <w:vAlign w:val="bottom"/>
          </w:tcPr>
          <w:p>
            <w:pPr>
              <w:spacing w:after="0"/>
              <w:rPr>
                <w:sz w:val="20"/>
                <w:szCs w:val="20"/>
                <w:color w:val="auto"/>
              </w:rPr>
            </w:pPr>
          </w:p>
        </w:tc>
        <w:tc>
          <w:tcPr>
            <w:tcW w:w="2220" w:type="dxa"/>
            <w:vAlign w:val="bottom"/>
          </w:tcPr>
          <w:p>
            <w:pPr>
              <w:jc w:val="center"/>
              <w:ind w:left="790"/>
              <w:spacing w:after="0"/>
              <w:rPr>
                <w:sz w:val="20"/>
                <w:szCs w:val="20"/>
                <w:color w:val="auto"/>
              </w:rPr>
            </w:pPr>
            <w:r>
              <w:rPr>
                <w:rFonts w:ascii="Arial" w:cs="Arial" w:eastAsia="Arial" w:hAnsi="Arial"/>
                <w:sz w:val="18"/>
                <w:szCs w:val="18"/>
                <w:color w:val="auto"/>
                <w:w w:val="91"/>
              </w:rPr>
              <w:t>(Zip Code)</w:t>
            </w:r>
          </w:p>
        </w:tc>
      </w:tr>
      <w:tr>
        <w:trPr>
          <w:trHeight w:val="432"/>
        </w:trPr>
        <w:tc>
          <w:tcPr>
            <w:tcW w:w="4280" w:type="dxa"/>
            <w:vAlign w:val="bottom"/>
          </w:tcPr>
          <w:p>
            <w:pPr>
              <w:ind w:left="340"/>
              <w:spacing w:after="0"/>
              <w:rPr>
                <w:sz w:val="20"/>
                <w:szCs w:val="20"/>
                <w:color w:val="auto"/>
              </w:rPr>
            </w:pPr>
            <w:r>
              <w:rPr>
                <w:rFonts w:ascii="Arial" w:cs="Arial" w:eastAsia="Arial" w:hAnsi="Arial"/>
                <w:sz w:val="18"/>
                <w:szCs w:val="18"/>
                <w:color w:val="auto"/>
                <w:w w:val="94"/>
              </w:rPr>
              <w:t>Registrant’s telephone number, including area code:</w:t>
            </w:r>
          </w:p>
        </w:tc>
        <w:tc>
          <w:tcPr>
            <w:tcW w:w="3160" w:type="dxa"/>
            <w:vAlign w:val="bottom"/>
          </w:tcPr>
          <w:p>
            <w:pPr>
              <w:spacing w:after="0"/>
              <w:rPr>
                <w:sz w:val="24"/>
                <w:szCs w:val="24"/>
                <w:color w:val="auto"/>
              </w:rPr>
            </w:pPr>
          </w:p>
        </w:tc>
        <w:tc>
          <w:tcPr>
            <w:tcW w:w="2220" w:type="dxa"/>
            <w:vAlign w:val="bottom"/>
          </w:tcPr>
          <w:p>
            <w:pPr>
              <w:jc w:val="right"/>
              <w:ind w:right="850"/>
              <w:spacing w:after="0"/>
              <w:rPr>
                <w:sz w:val="20"/>
                <w:szCs w:val="20"/>
                <w:color w:val="auto"/>
              </w:rPr>
            </w:pPr>
            <w:r>
              <w:rPr>
                <w:rFonts w:ascii="Arial" w:cs="Arial" w:eastAsia="Arial" w:hAnsi="Arial"/>
                <w:sz w:val="18"/>
                <w:szCs w:val="18"/>
                <w:color w:val="auto"/>
              </w:rPr>
              <w:t>858-848-8100</w:t>
            </w:r>
          </w:p>
        </w:tc>
      </w:tr>
      <w:tr>
        <w:trPr>
          <w:trHeight w:val="418"/>
        </w:trPr>
        <w:tc>
          <w:tcPr>
            <w:tcW w:w="4280" w:type="dxa"/>
            <w:vAlign w:val="bottom"/>
          </w:tcPr>
          <w:p>
            <w:pPr>
              <w:spacing w:after="0"/>
              <w:rPr>
                <w:sz w:val="24"/>
                <w:szCs w:val="24"/>
                <w:color w:val="auto"/>
              </w:rPr>
            </w:pPr>
          </w:p>
        </w:tc>
        <w:tc>
          <w:tcPr>
            <w:tcW w:w="3160" w:type="dxa"/>
            <w:vAlign w:val="bottom"/>
          </w:tcPr>
          <w:p>
            <w:pPr>
              <w:jc w:val="center"/>
              <w:ind w:right="1610"/>
              <w:spacing w:after="0"/>
              <w:rPr>
                <w:sz w:val="20"/>
                <w:szCs w:val="20"/>
                <w:color w:val="auto"/>
              </w:rPr>
            </w:pPr>
            <w:r>
              <w:rPr>
                <w:rFonts w:ascii="Arial" w:cs="Arial" w:eastAsia="Arial" w:hAnsi="Arial"/>
                <w:sz w:val="18"/>
                <w:szCs w:val="18"/>
                <w:color w:val="auto"/>
                <w:w w:val="94"/>
              </w:rPr>
              <w:t>Not Applicable</w:t>
            </w:r>
          </w:p>
        </w:tc>
        <w:tc>
          <w:tcPr>
            <w:tcW w:w="2220" w:type="dxa"/>
            <w:vAlign w:val="bottom"/>
          </w:tcPr>
          <w:p>
            <w:pPr>
              <w:spacing w:after="0"/>
              <w:rPr>
                <w:sz w:val="24"/>
                <w:szCs w:val="24"/>
                <w:color w:val="auto"/>
              </w:rPr>
            </w:pPr>
          </w:p>
        </w:tc>
      </w:tr>
      <w:tr>
        <w:trPr>
          <w:trHeight w:val="216"/>
        </w:trPr>
        <w:tc>
          <w:tcPr>
            <w:tcW w:w="7440" w:type="dxa"/>
            <w:vAlign w:val="bottom"/>
            <w:gridSpan w:val="2"/>
          </w:tcPr>
          <w:p>
            <w:pPr>
              <w:jc w:val="center"/>
              <w:ind w:left="2490"/>
              <w:spacing w:after="0"/>
              <w:rPr>
                <w:sz w:val="20"/>
                <w:szCs w:val="20"/>
                <w:color w:val="auto"/>
              </w:rPr>
            </w:pPr>
            <w:r>
              <w:rPr>
                <w:rFonts w:ascii="Arial" w:cs="Arial" w:eastAsia="Arial" w:hAnsi="Arial"/>
                <w:sz w:val="18"/>
                <w:szCs w:val="18"/>
                <w:color w:val="auto"/>
                <w:w w:val="89"/>
              </w:rPr>
              <w:t>______________________________________________</w:t>
            </w:r>
          </w:p>
        </w:tc>
        <w:tc>
          <w:tcPr>
            <w:tcW w:w="2220" w:type="dxa"/>
            <w:vAlign w:val="bottom"/>
          </w:tcPr>
          <w:p>
            <w:pPr>
              <w:spacing w:after="0"/>
              <w:rPr>
                <w:sz w:val="18"/>
                <w:szCs w:val="18"/>
                <w:color w:val="auto"/>
              </w:rPr>
            </w:pPr>
          </w:p>
        </w:tc>
      </w:tr>
      <w:tr>
        <w:trPr>
          <w:trHeight w:val="230"/>
        </w:trPr>
        <w:tc>
          <w:tcPr>
            <w:tcW w:w="7440" w:type="dxa"/>
            <w:vAlign w:val="bottom"/>
            <w:gridSpan w:val="2"/>
          </w:tcPr>
          <w:p>
            <w:pPr>
              <w:jc w:val="center"/>
              <w:ind w:left="2490"/>
              <w:spacing w:after="0"/>
              <w:rPr>
                <w:sz w:val="20"/>
                <w:szCs w:val="20"/>
                <w:color w:val="auto"/>
              </w:rPr>
            </w:pPr>
            <w:r>
              <w:rPr>
                <w:rFonts w:ascii="Arial" w:cs="Arial" w:eastAsia="Arial" w:hAnsi="Arial"/>
                <w:sz w:val="18"/>
                <w:szCs w:val="18"/>
                <w:color w:val="auto"/>
                <w:w w:val="89"/>
              </w:rPr>
              <w:t>Former name or former address, if changed since last report</w:t>
            </w:r>
          </w:p>
        </w:tc>
        <w:tc>
          <w:tcPr>
            <w:tcW w:w="2220" w:type="dxa"/>
            <w:vAlign w:val="bottom"/>
          </w:tcPr>
          <w:p>
            <w:pPr>
              <w:spacing w:after="0"/>
              <w:rPr>
                <w:sz w:val="20"/>
                <w:szCs w:val="20"/>
                <w:color w:val="auto"/>
              </w:rPr>
            </w:pPr>
          </w:p>
        </w:tc>
      </w:tr>
    </w:tbl>
    <w:p>
      <w:pPr>
        <w:spacing w:after="0" w:line="202" w:lineRule="exact"/>
        <w:rPr>
          <w:sz w:val="24"/>
          <w:szCs w:val="24"/>
          <w:color w:val="auto"/>
        </w:rPr>
      </w:pPr>
    </w:p>
    <w:p>
      <w:pPr>
        <w:ind w:right="4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230.425)</w:t>
      </w:r>
    </w:p>
    <w:p>
      <w:pPr>
        <w:spacing w:after="0" w:line="23"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9"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9"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w:t>
      </w:r>
    </w:p>
    <w:p>
      <w:pPr>
        <w:spacing w:after="0" w:line="211" w:lineRule="exact"/>
        <w:rPr>
          <w:sz w:val="24"/>
          <w:szCs w:val="24"/>
          <w:color w:val="auto"/>
        </w:rPr>
      </w:pPr>
    </w:p>
    <w:p>
      <w:pPr>
        <w:ind w:right="38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or Rule 12b-2 of the Securities Exchange Act of 1934.</w:t>
      </w:r>
    </w:p>
    <w:p>
      <w:pPr>
        <w:spacing w:after="0" w:line="138" w:lineRule="exact"/>
        <w:rPr>
          <w:sz w:val="24"/>
          <w:szCs w:val="24"/>
          <w:color w:val="auto"/>
        </w:rPr>
      </w:pPr>
    </w:p>
    <w:p>
      <w:pPr>
        <w:jc w:val="center"/>
        <w:ind w:right="-79"/>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jc w:val="center"/>
        <w:ind w:left="3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347980</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40"/>
          </w:cols>
          <w:pgMar w:left="240" w:top="442" w:right="31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Officers; Compensatory Arrangements of Certain Officers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On March 26, 2018, Mr. Karl H. Funke resigned from his position as Director of Cohu, Inc. (“Cohu”), and such resignation was effective on that date. Mr.</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Funke’s resignation was for personal reasons and did not involve any disagreement on any matter relating to Cohu or Cohu’s operations, policies or practices.</w:t>
      </w: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color w:val="auto"/>
        </w:rPr>
        <w:t>Cohu has issued a press release announcing Mr. Funke’s resignation from the Board. A copy of the press release is attached as Exhibit 99.1 hereto.</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exhibit listed below is being furnished with this Current Report on Form 8-K.</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640" w:type="dxa"/>
            <w:vAlign w:val="bottom"/>
          </w:tcPr>
          <w:p>
            <w:pPr>
              <w:spacing w:after="0"/>
              <w:rPr>
                <w:sz w:val="20"/>
                <w:szCs w:val="20"/>
                <w:color w:val="auto"/>
              </w:rPr>
            </w:pPr>
            <w:r>
              <w:rPr>
                <w:rFonts w:ascii="Arial" w:cs="Arial" w:eastAsia="Arial" w:hAnsi="Arial"/>
                <w:sz w:val="18"/>
                <w:szCs w:val="18"/>
                <w:color w:val="auto"/>
              </w:rPr>
              <w:t>(d) Exhibit</w:t>
            </w: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640" w:type="dxa"/>
            <w:vAlign w:val="bottom"/>
          </w:tcPr>
          <w:p>
            <w:pPr>
              <w:spacing w:after="0"/>
              <w:rPr>
                <w:sz w:val="20"/>
                <w:szCs w:val="20"/>
                <w:color w:val="auto"/>
              </w:rPr>
            </w:pPr>
            <w:r>
              <w:rPr>
                <w:rFonts w:ascii="Arial" w:cs="Arial" w:eastAsia="Arial" w:hAnsi="Arial"/>
                <w:sz w:val="18"/>
                <w:szCs w:val="18"/>
                <w:b w:val="1"/>
                <w:bCs w:val="1"/>
                <w:color w:val="auto"/>
              </w:rPr>
              <w:t>Exhibit No.</w:t>
            </w:r>
          </w:p>
        </w:tc>
        <w:tc>
          <w:tcPr>
            <w:tcW w:w="240" w:type="dxa"/>
            <w:vAlign w:val="bottom"/>
          </w:tcPr>
          <w:p>
            <w:pPr>
              <w:spacing w:after="0"/>
              <w:rPr>
                <w:sz w:val="24"/>
                <w:szCs w:val="24"/>
                <w:color w:val="auto"/>
              </w:rPr>
            </w:pPr>
          </w:p>
        </w:tc>
        <w:tc>
          <w:tcPr>
            <w:tcW w:w="8540" w:type="dxa"/>
            <w:vAlign w:val="bottom"/>
            <w:gridSpan w:val="3"/>
          </w:tcPr>
          <w:p>
            <w:pPr>
              <w:ind w:left="40"/>
              <w:spacing w:after="0"/>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216"/>
        </w:trPr>
        <w:tc>
          <w:tcPr>
            <w:tcW w:w="2640" w:type="dxa"/>
            <w:vAlign w:val="bottom"/>
            <w:tcBorders>
              <w:bottom w:val="single" w:sz="8" w:color="auto"/>
            </w:tcBorders>
          </w:tcPr>
          <w:p>
            <w:pPr>
              <w:spacing w:after="0"/>
              <w:rPr>
                <w:sz w:val="18"/>
                <w:szCs w:val="18"/>
                <w:color w:val="auto"/>
              </w:rPr>
            </w:pPr>
          </w:p>
        </w:tc>
        <w:tc>
          <w:tcPr>
            <w:tcW w:w="240" w:type="dxa"/>
            <w:vAlign w:val="bottom"/>
            <w:vMerge w:val="restart"/>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3700" w:type="dxa"/>
            <w:vAlign w:val="bottom"/>
            <w:tcBorders>
              <w:bottom w:val="single" w:sz="8" w:color="auto"/>
            </w:tcBorders>
          </w:tcPr>
          <w:p>
            <w:pPr>
              <w:spacing w:after="0"/>
              <w:rPr>
                <w:sz w:val="18"/>
                <w:szCs w:val="18"/>
                <w:color w:val="auto"/>
              </w:rPr>
            </w:pPr>
          </w:p>
        </w:tc>
        <w:tc>
          <w:tcPr>
            <w:tcW w:w="48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640" w:type="dxa"/>
            <w:vAlign w:val="bottom"/>
          </w:tcPr>
          <w:p>
            <w:pPr>
              <w:spacing w:after="0" w:line="170" w:lineRule="exact"/>
              <w:rPr>
                <w:sz w:val="20"/>
                <w:szCs w:val="20"/>
                <w:color w:val="auto"/>
              </w:rPr>
            </w:pPr>
            <w:r>
              <w:rPr>
                <w:rFonts w:ascii="Arial" w:cs="Arial" w:eastAsia="Arial" w:hAnsi="Arial"/>
                <w:sz w:val="18"/>
                <w:szCs w:val="18"/>
                <w:color w:val="auto"/>
              </w:rPr>
              <w:t>99.1</w:t>
            </w:r>
          </w:p>
        </w:tc>
        <w:tc>
          <w:tcPr>
            <w:tcW w:w="240" w:type="dxa"/>
            <w:vAlign w:val="bottom"/>
            <w:vMerge w:val="continue"/>
          </w:tcPr>
          <w:p>
            <w:pPr>
              <w:spacing w:after="0"/>
              <w:rPr>
                <w:sz w:val="14"/>
                <w:szCs w:val="14"/>
                <w:color w:val="auto"/>
              </w:rPr>
            </w:pPr>
          </w:p>
        </w:tc>
        <w:tc>
          <w:tcPr>
            <w:tcW w:w="8540" w:type="dxa"/>
            <w:vAlign w:val="bottom"/>
            <w:gridSpan w:val="3"/>
          </w:tcPr>
          <w:p>
            <w:pPr>
              <w:ind w:left="40"/>
              <w:spacing w:after="0" w:line="170" w:lineRule="exact"/>
              <w:rPr>
                <w:rFonts w:ascii="Arial" w:cs="Arial" w:eastAsia="Arial" w:hAnsi="Arial"/>
                <w:sz w:val="18"/>
                <w:szCs w:val="18"/>
                <w:color w:val="0000EE"/>
              </w:rPr>
            </w:pPr>
            <w:hyperlink w:anchor="page4">
              <w:r>
                <w:rPr>
                  <w:rFonts w:ascii="Arial" w:cs="Arial" w:eastAsia="Arial" w:hAnsi="Arial"/>
                  <w:sz w:val="18"/>
                  <w:szCs w:val="18"/>
                  <w:color w:val="0000EE"/>
                </w:rPr>
                <w:t>Press Release, dated March 30, 2018, of Cohu, Inc.</w:t>
              </w:r>
            </w:hyperlink>
          </w:p>
        </w:tc>
        <w:tc>
          <w:tcPr>
            <w:tcW w:w="0" w:type="dxa"/>
            <w:vAlign w:val="bottom"/>
          </w:tcPr>
          <w:p>
            <w:pPr>
              <w:spacing w:after="0"/>
              <w:rPr>
                <w:sz w:val="1"/>
                <w:szCs w:val="1"/>
                <w:color w:val="auto"/>
              </w:rPr>
            </w:pPr>
          </w:p>
        </w:tc>
      </w:tr>
      <w:tr>
        <w:trPr>
          <w:trHeight w:val="595"/>
        </w:trPr>
        <w:tc>
          <w:tcPr>
            <w:tcW w:w="26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700" w:type="dxa"/>
            <w:vAlign w:val="bottom"/>
            <w:tcBorders>
              <w:top w:val="single" w:sz="8" w:color="0000EE"/>
              <w:bottom w:val="single" w:sz="8" w:color="auto"/>
            </w:tcBorders>
          </w:tcPr>
          <w:p>
            <w:pPr>
              <w:spacing w:after="0"/>
              <w:rPr>
                <w:sz w:val="24"/>
                <w:szCs w:val="24"/>
                <w:color w:val="auto"/>
              </w:rPr>
            </w:pPr>
          </w:p>
        </w:tc>
        <w:tc>
          <w:tcPr>
            <w:tcW w:w="48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0" w:right="239" w:bottom="1440" w:gutter="0" w:footer="0" w:header="0"/>
        </w:sectPr>
      </w:pPr>
    </w:p>
    <w:bookmarkStart w:id="2" w:name="page3"/>
    <w:bookmarkEnd w:id="2"/>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87"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Cohu, Inc.</w:t>
      </w:r>
    </w:p>
    <w:p>
      <w:pPr>
        <w:spacing w:after="0" w:line="225" w:lineRule="exact"/>
        <w:rPr>
          <w:sz w:val="20"/>
          <w:szCs w:val="20"/>
          <w:color w:val="auto"/>
        </w:rPr>
      </w:pPr>
    </w:p>
    <w:p>
      <w:pPr>
        <w:spacing w:after="0"/>
        <w:tabs>
          <w:tab w:leader="none" w:pos="5520" w:val="left"/>
          <w:tab w:leader="none" w:pos="6240" w:val="left"/>
        </w:tabs>
        <w:rPr>
          <w:sz w:val="20"/>
          <w:szCs w:val="20"/>
          <w:color w:val="auto"/>
        </w:rPr>
      </w:pPr>
      <w:r>
        <w:rPr>
          <w:rFonts w:ascii="Arial" w:cs="Arial" w:eastAsia="Arial" w:hAnsi="Arial"/>
          <w:sz w:val="18"/>
          <w:szCs w:val="18"/>
          <w:i w:val="1"/>
          <w:iCs w:val="1"/>
          <w:color w:val="auto"/>
        </w:rPr>
        <w:t>March 30, 2018</w:t>
      </w:r>
      <w:r>
        <w:rPr>
          <w:sz w:val="20"/>
          <w:szCs w:val="20"/>
          <w:color w:val="auto"/>
        </w:rPr>
        <w:tab/>
      </w:r>
      <w:r>
        <w:rPr>
          <w:rFonts w:ascii="Arial" w:cs="Arial" w:eastAsia="Arial" w:hAnsi="Arial"/>
          <w:sz w:val="18"/>
          <w:szCs w:val="18"/>
          <w:i w:val="1"/>
          <w:iCs w:val="1"/>
          <w:color w:val="auto"/>
        </w:rPr>
        <w:t>By:</w:t>
      </w:r>
      <w:r>
        <w:rPr>
          <w:sz w:val="20"/>
          <w:szCs w:val="20"/>
          <w:color w:val="auto"/>
        </w:rPr>
        <w:tab/>
      </w:r>
      <w:r>
        <w:rPr>
          <w:rFonts w:ascii="Arial" w:cs="Arial" w:eastAsia="Arial" w:hAnsi="Arial"/>
          <w:sz w:val="15"/>
          <w:szCs w:val="15"/>
          <w:i w:val="1"/>
          <w:iCs w:val="1"/>
          <w:color w:val="auto"/>
        </w:rPr>
        <w:t>/s/ Jeffrey D. Jones</w:t>
      </w:r>
    </w:p>
    <w:p>
      <w:pPr>
        <w:spacing w:after="0" w:line="239" w:lineRule="exact"/>
        <w:rPr>
          <w:sz w:val="20"/>
          <w:szCs w:val="20"/>
          <w:color w:val="auto"/>
        </w:rPr>
      </w:pPr>
    </w:p>
    <w:p>
      <w:pPr>
        <w:ind w:left="6120"/>
        <w:spacing w:after="0"/>
        <w:rPr>
          <w:sz w:val="20"/>
          <w:szCs w:val="20"/>
          <w:color w:val="auto"/>
        </w:rPr>
      </w:pPr>
      <w:r>
        <w:rPr>
          <w:rFonts w:ascii="Arial" w:cs="Arial" w:eastAsia="Arial" w:hAnsi="Arial"/>
          <w:sz w:val="18"/>
          <w:szCs w:val="18"/>
          <w:i w:val="1"/>
          <w:iCs w:val="1"/>
          <w:color w:val="auto"/>
        </w:rPr>
        <w:t>Name: Jeffrey D.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-130175</wp:posOffset>
            </wp:positionV>
            <wp:extent cx="25298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3" w:lineRule="exact"/>
        <w:rPr>
          <w:sz w:val="20"/>
          <w:szCs w:val="20"/>
          <w:color w:val="auto"/>
        </w:rPr>
      </w:pPr>
    </w:p>
    <w:p>
      <w:pPr>
        <w:ind w:left="6120"/>
        <w:spacing w:after="0"/>
        <w:rPr>
          <w:sz w:val="20"/>
          <w:szCs w:val="20"/>
          <w:color w:val="auto"/>
        </w:rPr>
      </w:pPr>
      <w:r>
        <w:rPr>
          <w:rFonts w:ascii="Arial" w:cs="Arial" w:eastAsia="Arial" w:hAnsi="Arial"/>
          <w:sz w:val="18"/>
          <w:szCs w:val="18"/>
          <w:i w:val="1"/>
          <w:iCs w:val="1"/>
          <w:color w:val="auto"/>
        </w:rPr>
        <w:t>Title: VP Finance and Chief Financial Officer</w:t>
      </w:r>
    </w:p>
    <w:p>
      <w:pPr>
        <w:sectPr>
          <w:pgSz w:w="11900" w:h="16838" w:orient="portrait"/>
          <w:cols w:equalWidth="0" w:num="1">
            <w:col w:w="11220"/>
          </w:cols>
          <w:pgMar w:left="240" w:top="580" w:right="439" w:bottom="1440" w:gutter="0" w:footer="0" w:header="0"/>
        </w:sectPr>
      </w:pPr>
    </w:p>
    <w:bookmarkStart w:id="3" w:name="page4"/>
    <w:bookmarkEnd w:id="3"/>
    <w:p>
      <w:pPr>
        <w:ind w:left="10440"/>
        <w:spacing w:after="0"/>
        <w:rPr>
          <w:sz w:val="20"/>
          <w:szCs w:val="20"/>
          <w:color w:val="auto"/>
        </w:rPr>
      </w:pPr>
      <w:r>
        <w:rPr>
          <w:rFonts w:ascii="Arial" w:cs="Arial" w:eastAsia="Arial" w:hAnsi="Arial"/>
          <w:sz w:val="16"/>
          <w:szCs w:val="16"/>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4258945</wp:posOffset>
            </wp:positionH>
            <wp:positionV relativeFrom="paragraph">
              <wp:posOffset>169545</wp:posOffset>
            </wp:positionV>
            <wp:extent cx="2992755" cy="14922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992755" cy="1492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Cohu Announces Resignation of Director</w:t>
      </w:r>
    </w:p>
    <w:p>
      <w:pPr>
        <w:spacing w:after="0" w:line="21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POWAY, Calif., March 30, 2018 -- Cohu, Inc. (NASDAQ: COHU), a leading supplier of semiconductor equipment, today announced that, effective on March 26, 2018, Mr. Karl H. Funke resigned from his position as Director of Cohu. Mr. Funke’s resignation was for personal reasons and did not involve any disagreement with Cohu.</w:t>
      </w:r>
    </w:p>
    <w:p>
      <w:pPr>
        <w:spacing w:after="0" w:line="181"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James A. Donahue, Chairman of Cohu, commented, “We thank Karl for his contributions and service as a Director and wish him all the best in his future endeavors.”</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Cohu:</w:t>
      </w:r>
    </w:p>
    <w:p>
      <w:pPr>
        <w:spacing w:after="0" w:line="27"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Cohu is a leading supplier of semiconductor test and inspection handlers, micro-electro mechanical system (MEMS) test modules, test contactors and thermal sub-systems used by global semiconductor manufacturers and test subcontractors.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Cohu: Jeffrey D. Jones – Investor Relations (858) 848-8106</w:t>
      </w:r>
    </w:p>
    <w:sectPr>
      <w:pgSz w:w="11900" w:h="16838" w:orient="portrait"/>
      <w:cols w:equalWidth="0" w:num="1">
        <w:col w:w="11380"/>
      </w:cols>
      <w:pgMar w:left="240" w:top="121"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2019-12-28T23:14:57Z</dcterms:created>
  <dcterms:modified xsi:type="dcterms:W3CDTF">2019-12-28T23:14:57Z</dcterms:modified>
</cp:coreProperties>
</file>