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CIARDELLA ROBERT L</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12367 CROSTHWAITE CIRCLE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COHU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COHU</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9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05/16/2018</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55"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9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940" w:type="dxa"/>
            <w:vAlign w:val="bottom"/>
          </w:tcPr>
          <w:p>
            <w:pPr>
              <w:spacing w:after="0"/>
              <w:rPr>
                <w:sz w:val="20"/>
                <w:szCs w:val="20"/>
                <w:color w:val="auto"/>
              </w:rPr>
            </w:pPr>
            <w:r>
              <w:rPr>
                <w:rFonts w:ascii="Arial" w:cs="Arial" w:eastAsia="Arial" w:hAnsi="Arial"/>
                <w:sz w:val="18"/>
                <w:szCs w:val="18"/>
                <w:color w:val="0000FF"/>
              </w:rPr>
              <w:t>POWAY</w:t>
            </w:r>
          </w:p>
        </w:tc>
        <w:tc>
          <w:tcPr>
            <w:tcW w:w="1180" w:type="dxa"/>
            <w:vAlign w:val="bottom"/>
          </w:tcPr>
          <w:p>
            <w:pPr>
              <w:ind w:left="340"/>
              <w:spacing w:after="0"/>
              <w:rPr>
                <w:sz w:val="20"/>
                <w:szCs w:val="20"/>
                <w:color w:val="auto"/>
              </w:rPr>
            </w:pPr>
            <w:r>
              <w:rPr>
                <w:rFonts w:ascii="Arial" w:cs="Arial" w:eastAsia="Arial" w:hAnsi="Arial"/>
                <w:sz w:val="18"/>
                <w:szCs w:val="18"/>
                <w:color w:val="0000FF"/>
              </w:rPr>
              <w:t>CA</w:t>
            </w:r>
          </w:p>
        </w:tc>
        <w:tc>
          <w:tcPr>
            <w:tcW w:w="1680" w:type="dxa"/>
            <w:vAlign w:val="bottom"/>
          </w:tcPr>
          <w:p>
            <w:pPr>
              <w:ind w:left="420"/>
              <w:spacing w:after="0"/>
              <w:rPr>
                <w:sz w:val="20"/>
                <w:szCs w:val="20"/>
                <w:color w:val="auto"/>
              </w:rPr>
            </w:pPr>
            <w:r>
              <w:rPr>
                <w:rFonts w:ascii="Arial" w:cs="Arial" w:eastAsia="Arial" w:hAnsi="Arial"/>
                <w:sz w:val="18"/>
                <w:szCs w:val="18"/>
                <w:color w:val="0000FF"/>
              </w:rPr>
              <w:t>92064</w:t>
            </w:r>
          </w:p>
        </w:tc>
      </w:tr>
      <w:tr>
        <w:trPr>
          <w:trHeight w:val="158"/>
        </w:trPr>
        <w:tc>
          <w:tcPr>
            <w:tcW w:w="40" w:type="dxa"/>
            <w:vAlign w:val="bottom"/>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Arial" w:cs="Arial" w:eastAsia="Arial" w:hAnsi="Arial"/>
                <w:sz w:val="14"/>
                <w:szCs w:val="14"/>
                <w:color w:val="auto"/>
              </w:rPr>
              <w:t>(City)</w:t>
            </w:r>
          </w:p>
        </w:tc>
        <w:tc>
          <w:tcPr>
            <w:tcW w:w="1180" w:type="dxa"/>
            <w:vAlign w:val="bottom"/>
          </w:tcPr>
          <w:p>
            <w:pPr>
              <w:ind w:left="34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20"/>
              <w:spacing w:after="0" w:line="133"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2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0" w:type="dxa"/>
            <w:vAlign w:val="bottom"/>
            <w:gridSpan w:val="2"/>
          </w:tcPr>
          <w:p>
            <w:pPr>
              <w:ind w:left="72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60" w:type="dxa"/>
            <w:vAlign w:val="bottom"/>
            <w:gridSpan w:val="2"/>
          </w:tcPr>
          <w:p>
            <w:pPr>
              <w:ind w:left="30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Restricted Stock Units</w:t>
            </w:r>
          </w:p>
        </w:tc>
        <w:tc>
          <w:tcPr>
            <w:tcW w:w="1800" w:type="dxa"/>
            <w:vAlign w:val="bottom"/>
            <w:tcBorders>
              <w:bottom w:val="single" w:sz="8" w:color="2C2C2C"/>
            </w:tcBorders>
            <w:gridSpan w:val="2"/>
          </w:tcPr>
          <w:p>
            <w:pPr>
              <w:ind w:left="820"/>
              <w:spacing w:after="0"/>
              <w:rPr>
                <w:sz w:val="20"/>
                <w:szCs w:val="20"/>
                <w:color w:val="auto"/>
              </w:rPr>
            </w:pPr>
            <w:r>
              <w:rPr>
                <w:rFonts w:ascii="Arial" w:cs="Arial" w:eastAsia="Arial" w:hAnsi="Arial"/>
                <w:sz w:val="18"/>
                <w:szCs w:val="18"/>
                <w:color w:val="0000FF"/>
              </w:rPr>
              <w:t>05/16/2018</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100" w:type="dxa"/>
            <w:vAlign w:val="bottom"/>
            <w:tcBorders>
              <w:bottom w:val="single" w:sz="8" w:color="2C2C2C"/>
            </w:tcBorders>
            <w:gridSpan w:val="2"/>
          </w:tcPr>
          <w:p>
            <w:pPr>
              <w:ind w:left="240"/>
              <w:spacing w:after="0"/>
              <w:rPr>
                <w:sz w:val="20"/>
                <w:szCs w:val="20"/>
                <w:color w:val="auto"/>
              </w:rPr>
            </w:pPr>
            <w:r>
              <w:rPr>
                <w:rFonts w:ascii="Arial" w:cs="Arial" w:eastAsia="Arial" w:hAnsi="Arial"/>
                <w:sz w:val="18"/>
                <w:szCs w:val="18"/>
                <w:color w:val="0000FF"/>
              </w:rPr>
              <w:t>4,931</w:t>
            </w:r>
            <w:r>
              <w:rPr>
                <w:rFonts w:ascii="Arial" w:cs="Arial" w:eastAsia="Arial" w:hAnsi="Arial"/>
                <w:sz w:val="22"/>
                <w:szCs w:val="22"/>
                <w:color w:val="008000"/>
                <w:vertAlign w:val="superscript"/>
              </w:rPr>
              <w:t>(1)</w:t>
            </w:r>
          </w:p>
        </w:tc>
        <w:tc>
          <w:tcPr>
            <w:tcW w:w="34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640" w:type="dxa"/>
            <w:vAlign w:val="bottom"/>
            <w:tcBorders>
              <w:bottom w:val="single" w:sz="8" w:color="2C2C2C"/>
            </w:tcBorders>
            <w:gridSpan w:val="3"/>
          </w:tcPr>
          <w:p>
            <w:pPr>
              <w:jc w:val="right"/>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0.00</w:t>
            </w:r>
          </w:p>
        </w:tc>
        <w:tc>
          <w:tcPr>
            <w:tcW w:w="1240" w:type="dxa"/>
            <w:vAlign w:val="bottom"/>
            <w:tcBorders>
              <w:bottom w:val="single" w:sz="8" w:color="2C2C2C"/>
            </w:tcBorders>
            <w:gridSpan w:val="2"/>
          </w:tcPr>
          <w:p>
            <w:pPr>
              <w:ind w:left="280"/>
              <w:spacing w:after="0"/>
              <w:rPr>
                <w:sz w:val="20"/>
                <w:szCs w:val="20"/>
                <w:color w:val="auto"/>
              </w:rPr>
            </w:pPr>
            <w:r>
              <w:rPr>
                <w:rFonts w:ascii="Arial" w:cs="Arial" w:eastAsia="Arial" w:hAnsi="Arial"/>
                <w:sz w:val="18"/>
                <w:szCs w:val="18"/>
                <w:color w:val="0000FF"/>
              </w:rPr>
              <w:t>81,739</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1"/>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4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and 4)</w:t>
            </w: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60" w:type="dxa"/>
            <w:vAlign w:val="bottom"/>
          </w:tcPr>
          <w:p>
            <w:pPr>
              <w:spacing w:after="0"/>
              <w:rPr>
                <w:sz w:val="4"/>
                <w:szCs w:val="4"/>
                <w:color w:val="auto"/>
              </w:rPr>
            </w:pPr>
          </w:p>
        </w:tc>
        <w:tc>
          <w:tcPr>
            <w:tcW w:w="46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3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0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Each Restricted Stock Unit (RSU) represents a contingent right to receive one share of Cohu, Inc. Common Stock upon vesting. The RSUs vest on the earlier to occur of (i) the one-year anniversary of the May 16, 2018 grant date or (ii) the 2019 Cohu, Inc. Annual Meeting of Stockholders (assuming continued service to the Board of Directors).</w:t>
      </w:r>
    </w:p>
    <w:p>
      <w:pPr>
        <w:spacing w:after="0" w:line="30" w:lineRule="exact"/>
        <w:rPr>
          <w:rFonts w:ascii="Arial" w:cs="Arial" w:eastAsia="Arial" w:hAnsi="Arial"/>
          <w:sz w:val="14"/>
          <w:szCs w:val="14"/>
          <w:color w:val="008000"/>
        </w:rPr>
      </w:pPr>
    </w:p>
    <w:p>
      <w:pPr>
        <w:ind w:left="40" w:right="56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Number of shares includes 28,808 Deferred Stock Units (DSUs). Each DSU is equal to one share of Cohu, Inc. Common Stock and will be settled through the issuance of common stock (i) upon the reporting person's termination of service as a director or (ii) at certain specified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87"/>
              </w:rPr>
              <w:t>Jeffrey D. Jones, by Power of</w:t>
            </w:r>
          </w:p>
        </w:tc>
        <w:tc>
          <w:tcPr>
            <w:tcW w:w="1020" w:type="dxa"/>
            <w:vAlign w:val="bottom"/>
            <w:gridSpan w:val="2"/>
            <w:vMerge w:val="restart"/>
          </w:tcPr>
          <w:p>
            <w:pPr>
              <w:ind w:left="220"/>
              <w:spacing w:after="0"/>
              <w:rPr>
                <w:sz w:val="20"/>
                <w:szCs w:val="20"/>
                <w:color w:val="auto"/>
              </w:rPr>
            </w:pPr>
            <w:r>
              <w:rPr>
                <w:rFonts w:ascii="Arial" w:cs="Arial" w:eastAsia="Arial" w:hAnsi="Arial"/>
                <w:sz w:val="18"/>
                <w:szCs w:val="18"/>
                <w:color w:val="0000FF"/>
                <w:w w:val="86"/>
              </w:rPr>
              <w:t>05/18/2018</w:t>
            </w:r>
          </w:p>
        </w:tc>
        <w:tc>
          <w:tcPr>
            <w:tcW w:w="0" w:type="dxa"/>
            <w:vAlign w:val="bottom"/>
          </w:tcPr>
          <w:p>
            <w:pPr>
              <w:spacing w:after="0"/>
              <w:rPr>
                <w:sz w:val="1"/>
                <w:szCs w:val="1"/>
                <w:color w:val="auto"/>
              </w:rPr>
            </w:pPr>
          </w:p>
        </w:tc>
      </w:tr>
      <w:tr>
        <w:trPr>
          <w:trHeight w:val="88"/>
        </w:trPr>
        <w:tc>
          <w:tcPr>
            <w:tcW w:w="640" w:type="dxa"/>
            <w:vAlign w:val="bottom"/>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vMerge w:val="restart"/>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08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1020" w:type="dxa"/>
            <w:vAlign w:val="bottom"/>
            <w:gridSpan w:val="2"/>
          </w:tcPr>
          <w:p>
            <w:pPr>
              <w:ind w:left="2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9026" TargetMode="External"/><Relationship Id="rId13" Type="http://schemas.openxmlformats.org/officeDocument/2006/relationships/hyperlink" Target="http://www.sec.gov/cgi-bin/browse-edgar?action=getcompany&amp;CIK=00000215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2019-12-24T04:02:58Z</dcterms:created>
  <dcterms:modified xsi:type="dcterms:W3CDTF">2019-12-24T04:02:58Z</dcterms:modified>
</cp:coreProperties>
</file>