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6736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67360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BOHRSON CHRISTOPHER</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12367 CROSTHWAITE CIRCLE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COHU INC</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COHU</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17"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05/02/2017</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583"/>
        <w:spacing w:after="0"/>
        <w:rPr>
          <w:sz w:val="20"/>
          <w:szCs w:val="20"/>
          <w:color w:val="auto"/>
        </w:rPr>
      </w:pPr>
      <w:r>
        <w:rPr>
          <w:rFonts w:ascii="Arial" w:cs="Arial" w:eastAsia="Arial" w:hAnsi="Arial"/>
          <w:sz w:val="18"/>
          <w:szCs w:val="18"/>
          <w:color w:val="0000FF"/>
        </w:rPr>
        <w:t>VP &amp; General Manager, Delta</w:t>
      </w:r>
    </w:p>
    <w:p>
      <w:pPr>
        <w:spacing w:after="0" w:line="315" w:lineRule="exact"/>
        <w:rPr>
          <w:sz w:val="24"/>
          <w:szCs w:val="24"/>
          <w:color w:val="auto"/>
        </w:rPr>
      </w:pPr>
    </w:p>
    <w:p>
      <w:pPr>
        <w:sectPr>
          <w:pgSz w:w="11900" w:h="16838" w:orient="portrait"/>
          <w:cols w:equalWidth="0" w:num="3">
            <w:col w:w="3360" w:space="720"/>
            <w:col w:w="3257" w:space="720"/>
            <w:col w:w="3363"/>
          </w:cols>
          <w:pgMar w:left="240" w:top="226" w:right="239" w:bottom="1440" w:gutter="0" w:footer="0" w:header="0"/>
          <w:type w:val="continuous"/>
        </w:sectPr>
      </w:pPr>
    </w:p>
    <w:p>
      <w:pPr>
        <w:spacing w:after="0" w:line="174" w:lineRule="exact"/>
        <w:rPr>
          <w:sz w:val="24"/>
          <w:szCs w:val="24"/>
          <w:color w:val="auto"/>
        </w:rPr>
      </w:pPr>
    </w:p>
    <w:p>
      <w:pPr>
        <w:ind w:left="80"/>
        <w:spacing w:after="0"/>
        <w:rPr>
          <w:sz w:val="20"/>
          <w:szCs w:val="20"/>
          <w:color w:val="auto"/>
        </w:rPr>
      </w:pPr>
      <w:r>
        <w:rPr>
          <w:rFonts w:ascii="Arial" w:cs="Arial" w:eastAsia="Arial" w:hAnsi="Arial"/>
          <w:sz w:val="14"/>
          <w:szCs w:val="14"/>
          <w:color w:val="auto"/>
        </w:rPr>
        <w:t>(Street)</w:t>
      </w:r>
    </w:p>
    <w:p>
      <w:pPr>
        <w:spacing w:after="0" w:line="20" w:lineRule="exact"/>
        <w:rPr>
          <w:sz w:val="24"/>
          <w:szCs w:val="24"/>
          <w:color w:val="auto"/>
        </w:rPr>
      </w:pPr>
    </w:p>
    <w:p>
      <w:pPr>
        <w:ind w:left="120"/>
        <w:spacing w:after="0"/>
        <w:tabs>
          <w:tab w:leader="none" w:pos="1380" w:val="left"/>
        </w:tabs>
        <w:rPr>
          <w:sz w:val="20"/>
          <w:szCs w:val="20"/>
          <w:color w:val="auto"/>
        </w:rPr>
      </w:pPr>
      <w:r>
        <w:rPr>
          <w:rFonts w:ascii="Arial" w:cs="Arial" w:eastAsia="Arial" w:hAnsi="Arial"/>
          <w:sz w:val="18"/>
          <w:szCs w:val="18"/>
          <w:color w:val="0000FF"/>
        </w:rPr>
        <w:t>POWAY</w:t>
      </w:r>
      <w:r>
        <w:rPr>
          <w:sz w:val="20"/>
          <w:szCs w:val="20"/>
          <w:color w:val="auto"/>
        </w:rPr>
        <w:tab/>
      </w:r>
      <w:r>
        <w:rPr>
          <w:rFonts w:ascii="Arial" w:cs="Arial" w:eastAsia="Arial" w:hAnsi="Arial"/>
          <w:sz w:val="18"/>
          <w:szCs w:val="18"/>
          <w:color w:val="0000FF"/>
        </w:rPr>
        <w:t>CA</w:t>
      </w:r>
    </w:p>
    <w:p>
      <w:pPr>
        <w:spacing w:after="0" w:line="341"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(City)</w:t>
      </w:r>
      <w:r>
        <w:rPr>
          <w:sz w:val="20"/>
          <w:szCs w:val="20"/>
          <w:color w:val="auto"/>
        </w:rPr>
        <w:tab/>
      </w:r>
      <w:r>
        <w:rPr>
          <w:rFonts w:ascii="Arial" w:cs="Arial" w:eastAsia="Arial" w:hAnsi="Arial"/>
          <w:sz w:val="14"/>
          <w:szCs w:val="14"/>
          <w:color w:val="auto"/>
        </w:rPr>
        <w:t>(State)</w:t>
      </w:r>
      <w:r>
        <w:rPr>
          <w:sz w:val="20"/>
          <w:szCs w:val="20"/>
          <w:color w:val="auto"/>
        </w:rPr>
        <w:tab/>
      </w:r>
      <w:r>
        <w:rPr>
          <w:rFonts w:ascii="Arial" w:cs="Arial" w:eastAsia="Arial" w:hAnsi="Arial"/>
          <w:sz w:val="12"/>
          <w:szCs w:val="12"/>
          <w:color w:val="auto"/>
        </w:rPr>
        <w:t>(Zip)</w:t>
      </w:r>
    </w:p>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07" w:lineRule="exact"/>
        <w:rPr>
          <w:sz w:val="24"/>
          <w:szCs w:val="24"/>
          <w:color w:val="auto"/>
        </w:rPr>
      </w:pPr>
    </w:p>
    <w:p>
      <w:pPr>
        <w:sectPr>
          <w:pgSz w:w="11900" w:h="16838" w:orient="portrait"/>
          <w:cols w:equalWidth="0" w:num="2">
            <w:col w:w="3360" w:space="720"/>
            <w:col w:w="734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780" w:type="dxa"/>
            <w:vAlign w:val="bottom"/>
            <w:gridSpan w:val="2"/>
          </w:tcPr>
          <w:p>
            <w:pPr>
              <w:ind w:left="700"/>
              <w:spacing w:after="0"/>
              <w:rPr>
                <w:sz w:val="20"/>
                <w:szCs w:val="20"/>
                <w:color w:val="auto"/>
              </w:rPr>
            </w:pPr>
            <w:r>
              <w:rPr>
                <w:rFonts w:ascii="Arial" w:cs="Arial" w:eastAsia="Arial" w:hAnsi="Arial"/>
                <w:sz w:val="12"/>
                <w:szCs w:val="12"/>
                <w:b w:val="1"/>
                <w:bCs w:val="1"/>
                <w:color w:val="auto"/>
              </w:rPr>
              <w:t>2. Transaction</w:t>
            </w:r>
          </w:p>
        </w:tc>
        <w:tc>
          <w:tcPr>
            <w:tcW w:w="106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1800" w:type="dxa"/>
            <w:vAlign w:val="bottom"/>
            <w:gridSpan w:val="4"/>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280" w:type="dxa"/>
            <w:vAlign w:val="bottom"/>
          </w:tcPr>
          <w:p>
            <w:pPr>
              <w:spacing w:after="0"/>
              <w:rPr>
                <w:sz w:val="14"/>
                <w:szCs w:val="14"/>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700"/>
              <w:spacing w:after="0" w:line="133" w:lineRule="exact"/>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rPr>
                <w:sz w:val="11"/>
                <w:szCs w:val="11"/>
                <w:color w:val="auto"/>
              </w:rPr>
            </w:pPr>
          </w:p>
        </w:tc>
        <w:tc>
          <w:tcPr>
            <w:tcW w:w="10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Transaction</w:t>
            </w:r>
          </w:p>
        </w:tc>
        <w:tc>
          <w:tcPr>
            <w:tcW w:w="2080" w:type="dxa"/>
            <w:vAlign w:val="bottom"/>
            <w:gridSpan w:val="5"/>
          </w:tcPr>
          <w:p>
            <w:pPr>
              <w:ind w:left="1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780" w:type="dxa"/>
            <w:vAlign w:val="bottom"/>
            <w:gridSpan w:val="2"/>
          </w:tcPr>
          <w:p>
            <w:pPr>
              <w:ind w:left="700"/>
              <w:spacing w:after="0" w:line="135"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60" w:type="dxa"/>
            <w:vAlign w:val="bottom"/>
          </w:tcPr>
          <w:p>
            <w:pPr>
              <w:spacing w:after="0"/>
              <w:rPr>
                <w:sz w:val="11"/>
                <w:szCs w:val="11"/>
                <w:color w:val="auto"/>
              </w:rPr>
            </w:pP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8"/>
              </w:rPr>
              <w:t>Code (Instr.</w:t>
            </w:r>
          </w:p>
        </w:tc>
        <w:tc>
          <w:tcPr>
            <w:tcW w:w="7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5)</w:t>
            </w:r>
          </w:p>
        </w:tc>
        <w:tc>
          <w:tcPr>
            <w:tcW w:w="7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8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6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6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720" w:type="dxa"/>
            <w:vAlign w:val="bottom"/>
          </w:tcPr>
          <w:p>
            <w:pPr>
              <w:spacing w:after="0"/>
              <w:rPr>
                <w:sz w:val="3"/>
                <w:szCs w:val="3"/>
                <w:color w:val="auto"/>
              </w:rPr>
            </w:pPr>
          </w:p>
        </w:tc>
        <w:tc>
          <w:tcPr>
            <w:tcW w:w="360" w:type="dxa"/>
            <w:vAlign w:val="bottom"/>
          </w:tcPr>
          <w:p>
            <w:pPr>
              <w:spacing w:after="0"/>
              <w:rPr>
                <w:sz w:val="3"/>
                <w:szCs w:val="3"/>
                <w:color w:val="auto"/>
              </w:rPr>
            </w:pPr>
          </w:p>
        </w:tc>
        <w:tc>
          <w:tcPr>
            <w:tcW w:w="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ind w:left="260"/>
              <w:spacing w:after="0" w:line="135"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8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6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72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380" w:type="dxa"/>
            <w:vAlign w:val="bottom"/>
            <w:gridSpan w:val="2"/>
            <w:vMerge w:val="continue"/>
          </w:tcPr>
          <w:p>
            <w:pPr>
              <w:spacing w:after="0"/>
              <w:rPr>
                <w:sz w:val="8"/>
                <w:szCs w:val="8"/>
                <w:color w:val="auto"/>
              </w:rPr>
            </w:pPr>
          </w:p>
        </w:tc>
        <w:tc>
          <w:tcPr>
            <w:tcW w:w="280" w:type="dxa"/>
            <w:vAlign w:val="bottom"/>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6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360" w:type="dxa"/>
            <w:vAlign w:val="bottom"/>
          </w:tcPr>
          <w:p>
            <w:pPr>
              <w:spacing w:after="0"/>
              <w:rPr>
                <w:sz w:val="5"/>
                <w:szCs w:val="5"/>
                <w:color w:val="auto"/>
              </w:rPr>
            </w:pPr>
          </w:p>
        </w:tc>
        <w:tc>
          <w:tcPr>
            <w:tcW w:w="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2700" w:type="dxa"/>
            <w:vAlign w:val="bottom"/>
            <w:tcBorders>
              <w:bottom w:val="single" w:sz="8" w:color="2C2C2C"/>
            </w:tcBorders>
            <w:gridSpan w:val="3"/>
          </w:tcPr>
          <w:p>
            <w:pPr>
              <w:spacing w:after="0"/>
              <w:rPr>
                <w:sz w:val="4"/>
                <w:szCs w:val="4"/>
                <w:color w:val="auto"/>
              </w:rPr>
            </w:pPr>
          </w:p>
        </w:tc>
        <w:tc>
          <w:tcPr>
            <w:tcW w:w="178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gridSpan w:val="2"/>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270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 (ESPP)</w:t>
            </w:r>
            <w:r>
              <w:rPr>
                <w:rFonts w:ascii="Arial" w:cs="Arial" w:eastAsia="Arial" w:hAnsi="Arial"/>
                <w:sz w:val="22"/>
                <w:szCs w:val="22"/>
                <w:color w:val="008000"/>
                <w:vertAlign w:val="superscript"/>
              </w:rPr>
              <w:t>(1)</w:t>
            </w:r>
          </w:p>
        </w:tc>
        <w:tc>
          <w:tcPr>
            <w:tcW w:w="1780" w:type="dxa"/>
            <w:vAlign w:val="bottom"/>
            <w:tcBorders>
              <w:bottom w:val="single" w:sz="8" w:color="2C2C2C"/>
            </w:tcBorders>
            <w:gridSpan w:val="2"/>
          </w:tcPr>
          <w:p>
            <w:pPr>
              <w:ind w:left="740"/>
              <w:spacing w:after="0"/>
              <w:rPr>
                <w:sz w:val="20"/>
                <w:szCs w:val="20"/>
                <w:color w:val="auto"/>
              </w:rPr>
            </w:pPr>
            <w:r>
              <w:rPr>
                <w:rFonts w:ascii="Arial" w:cs="Arial" w:eastAsia="Arial" w:hAnsi="Arial"/>
                <w:sz w:val="18"/>
                <w:szCs w:val="18"/>
                <w:color w:val="0000FF"/>
                <w:w w:val="94"/>
              </w:rPr>
              <w:t>05/02/2017</w:t>
            </w:r>
            <w:r>
              <w:rPr>
                <w:rFonts w:ascii="Arial" w:cs="Arial" w:eastAsia="Arial" w:hAnsi="Arial"/>
                <w:sz w:val="22"/>
                <w:szCs w:val="22"/>
                <w:color w:val="008000"/>
                <w:w w:val="94"/>
                <w:vertAlign w:val="superscript"/>
              </w:rPr>
              <w:t>(2)</w:t>
            </w:r>
          </w:p>
        </w:tc>
        <w:tc>
          <w:tcPr>
            <w:tcW w:w="20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A</w:t>
            </w:r>
          </w:p>
        </w:tc>
        <w:tc>
          <w:tcPr>
            <w:tcW w:w="700" w:type="dxa"/>
            <w:vAlign w:val="bottom"/>
            <w:tcBorders>
              <w:bottom w:val="single" w:sz="8" w:color="2C2C2C"/>
            </w:tcBorders>
          </w:tcPr>
          <w:p>
            <w:pPr>
              <w:ind w:left="280"/>
              <w:spacing w:after="0"/>
              <w:rPr>
                <w:sz w:val="20"/>
                <w:szCs w:val="20"/>
                <w:color w:val="auto"/>
              </w:rPr>
            </w:pPr>
            <w:r>
              <w:rPr>
                <w:rFonts w:ascii="Arial" w:cs="Arial" w:eastAsia="Arial" w:hAnsi="Arial"/>
                <w:sz w:val="18"/>
                <w:szCs w:val="18"/>
                <w:color w:val="0000FF"/>
                <w:w w:val="88"/>
              </w:rPr>
              <w:t>1,221</w:t>
            </w:r>
          </w:p>
        </w:tc>
        <w:tc>
          <w:tcPr>
            <w:tcW w:w="720" w:type="dxa"/>
            <w:vAlign w:val="bottom"/>
            <w:tcBorders>
              <w:bottom w:val="single" w:sz="8" w:color="2C2C2C"/>
            </w:tcBorders>
          </w:tcPr>
          <w:p>
            <w:pPr>
              <w:ind w:left="380"/>
              <w:spacing w:after="0"/>
              <w:rPr>
                <w:sz w:val="20"/>
                <w:szCs w:val="20"/>
                <w:color w:val="auto"/>
              </w:rPr>
            </w:pPr>
            <w:r>
              <w:rPr>
                <w:rFonts w:ascii="Arial" w:cs="Arial" w:eastAsia="Arial" w:hAnsi="Arial"/>
                <w:sz w:val="18"/>
                <w:szCs w:val="18"/>
                <w:color w:val="0000FF"/>
              </w:rPr>
              <w:t>A</w:t>
            </w:r>
          </w:p>
        </w:tc>
        <w:tc>
          <w:tcPr>
            <w:tcW w:w="66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auto"/>
                <w:w w:val="92"/>
              </w:rPr>
              <w:t>$</w:t>
            </w:r>
            <w:r>
              <w:rPr>
                <w:rFonts w:ascii="Arial" w:cs="Arial" w:eastAsia="Arial" w:hAnsi="Arial"/>
                <w:sz w:val="18"/>
                <w:szCs w:val="18"/>
                <w:color w:val="0000FF"/>
                <w:w w:val="92"/>
              </w:rPr>
              <w:t>9.45</w:t>
            </w:r>
            <w:r>
              <w:rPr>
                <w:rFonts w:ascii="Arial" w:cs="Arial" w:eastAsia="Arial" w:hAnsi="Arial"/>
                <w:sz w:val="22"/>
                <w:szCs w:val="22"/>
                <w:color w:val="008000"/>
                <w:w w:val="92"/>
                <w:vertAlign w:val="superscript"/>
              </w:rPr>
              <w:t>(3)</w:t>
            </w:r>
          </w:p>
        </w:tc>
        <w:tc>
          <w:tcPr>
            <w:tcW w:w="1240" w:type="dxa"/>
            <w:vAlign w:val="bottom"/>
            <w:tcBorders>
              <w:bottom w:val="single" w:sz="8" w:color="2C2C2C"/>
            </w:tcBorders>
            <w:gridSpan w:val="2"/>
          </w:tcPr>
          <w:p>
            <w:pPr>
              <w:ind w:left="280"/>
              <w:spacing w:after="0"/>
              <w:rPr>
                <w:sz w:val="20"/>
                <w:szCs w:val="20"/>
                <w:color w:val="auto"/>
              </w:rPr>
            </w:pPr>
            <w:r>
              <w:rPr>
                <w:rFonts w:ascii="Arial" w:cs="Arial" w:eastAsia="Arial" w:hAnsi="Arial"/>
                <w:sz w:val="18"/>
                <w:szCs w:val="18"/>
                <w:color w:val="0000FF"/>
              </w:rPr>
              <w:t>27,975</w:t>
            </w:r>
            <w:r>
              <w:rPr>
                <w:rFonts w:ascii="Arial" w:cs="Arial" w:eastAsia="Arial" w:hAnsi="Arial"/>
                <w:sz w:val="22"/>
                <w:szCs w:val="22"/>
                <w:color w:val="008000"/>
                <w:vertAlign w:val="superscript"/>
              </w:rPr>
              <w:t>(4)</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340" w:type="dxa"/>
            <w:vAlign w:val="bottom"/>
            <w:tcBorders>
              <w:top w:val="single" w:sz="8" w:color="2C2C2C"/>
            </w:tcBorders>
            <w:gridSpan w:val="13"/>
          </w:tcPr>
          <w:p>
            <w:pPr>
              <w:ind w:left="980"/>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80" w:type="dxa"/>
            <w:vAlign w:val="bottom"/>
            <w:tcBorders>
              <w:top w:val="single" w:sz="8" w:color="2C2C2C"/>
            </w:tcBorders>
          </w:tcPr>
          <w:p>
            <w:pPr>
              <w:spacing w:after="0"/>
              <w:rPr>
                <w:sz w:val="19"/>
                <w:szCs w:val="19"/>
                <w:color w:val="auto"/>
              </w:rPr>
            </w:pP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60" w:type="dxa"/>
            <w:vAlign w:val="bottom"/>
            <w:gridSpan w:val="10"/>
          </w:tcPr>
          <w:p>
            <w:pPr>
              <w:ind w:left="580"/>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2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3"/>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5"/>
                <w:szCs w:val="15"/>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7. Title and</w:t>
            </w:r>
          </w:p>
        </w:tc>
        <w:tc>
          <w:tcPr>
            <w:tcW w:w="3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gridSpan w:val="2"/>
          </w:tcPr>
          <w:p>
            <w:pPr>
              <w:ind w:left="40"/>
              <w:spacing w:after="0"/>
              <w:rPr>
                <w:sz w:val="20"/>
                <w:szCs w:val="20"/>
                <w:color w:val="auto"/>
              </w:rPr>
            </w:pPr>
            <w:r>
              <w:rPr>
                <w:rFonts w:ascii="Arial" w:cs="Arial" w:eastAsia="Arial" w:hAnsi="Arial"/>
                <w:sz w:val="12"/>
                <w:szCs w:val="12"/>
                <w:b w:val="1"/>
                <w:bCs w:val="1"/>
                <w:color w:val="auto"/>
              </w:rPr>
              <w:t>8. Price of</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Expiration Date</w:t>
            </w: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Amount of</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Securities</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Underlying</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(Instr. 5)</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0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Security (Instr. 3</w:t>
            </w: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and 4)</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7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gridSpan w:val="2"/>
          </w:tcPr>
          <w:p>
            <w:pPr>
              <w:spacing w:after="0"/>
              <w:rPr>
                <w:sz w:val="4"/>
                <w:szCs w:val="4"/>
                <w:color w:val="auto"/>
              </w:rPr>
            </w:pPr>
          </w:p>
        </w:tc>
        <w:tc>
          <w:tcPr>
            <w:tcW w:w="20" w:type="dxa"/>
            <w:vAlign w:val="bottom"/>
          </w:tcPr>
          <w:p>
            <w:pPr>
              <w:spacing w:after="0"/>
              <w:rPr>
                <w:sz w:val="4"/>
                <w:szCs w:val="4"/>
                <w:color w:val="auto"/>
              </w:rPr>
            </w:pPr>
          </w:p>
        </w:tc>
        <w:tc>
          <w:tcPr>
            <w:tcW w:w="280" w:type="dxa"/>
            <w:vAlign w:val="bottom"/>
          </w:tcPr>
          <w:p>
            <w:pPr>
              <w:spacing w:after="0"/>
              <w:rPr>
                <w:sz w:val="4"/>
                <w:szCs w:val="4"/>
                <w:color w:val="auto"/>
              </w:rPr>
            </w:pPr>
          </w:p>
        </w:tc>
        <w:tc>
          <w:tcPr>
            <w:tcW w:w="460" w:type="dxa"/>
            <w:vAlign w:val="bottom"/>
          </w:tcPr>
          <w:p>
            <w:pPr>
              <w:spacing w:after="0"/>
              <w:rPr>
                <w:sz w:val="4"/>
                <w:szCs w:val="4"/>
                <w:color w:val="auto"/>
              </w:rPr>
            </w:pPr>
          </w:p>
        </w:tc>
        <w:tc>
          <w:tcPr>
            <w:tcW w:w="7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100" w:type="dxa"/>
            <w:vAlign w:val="bottom"/>
            <w:gridSpan w:val="3"/>
          </w:tcPr>
          <w:p>
            <w:pPr>
              <w:ind w:left="500"/>
              <w:spacing w:after="0"/>
              <w:rPr>
                <w:sz w:val="20"/>
                <w:szCs w:val="20"/>
                <w:color w:val="auto"/>
              </w:rPr>
            </w:pPr>
            <w:r>
              <w:rPr>
                <w:rFonts w:ascii="Arial" w:cs="Arial" w:eastAsia="Arial" w:hAnsi="Arial"/>
                <w:sz w:val="12"/>
                <w:szCs w:val="12"/>
                <w:b w:val="1"/>
                <w:bCs w:val="1"/>
                <w:color w:val="auto"/>
              </w:rPr>
              <w:t>Amount</w:t>
            </w:r>
          </w:p>
        </w:tc>
        <w:tc>
          <w:tcPr>
            <w:tcW w:w="2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ind w:left="500"/>
              <w:spacing w:after="0" w:line="135" w:lineRule="exact"/>
              <w:rPr>
                <w:sz w:val="20"/>
                <w:szCs w:val="20"/>
                <w:color w:val="auto"/>
              </w:rPr>
            </w:pPr>
            <w:r>
              <w:rPr>
                <w:rFonts w:ascii="Arial" w:cs="Arial" w:eastAsia="Arial" w:hAnsi="Arial"/>
                <w:sz w:val="12"/>
                <w:szCs w:val="12"/>
                <w:b w:val="1"/>
                <w:bCs w:val="1"/>
                <w:color w:val="auto"/>
              </w:rPr>
              <w:t>or</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00" w:type="dxa"/>
            <w:vAlign w:val="bottom"/>
            <w:gridSpan w:val="3"/>
          </w:tcPr>
          <w:p>
            <w:pPr>
              <w:ind w:left="500"/>
              <w:spacing w:after="0" w:line="135" w:lineRule="exact"/>
              <w:rPr>
                <w:sz w:val="20"/>
                <w:szCs w:val="20"/>
                <w:color w:val="auto"/>
              </w:rPr>
            </w:pPr>
            <w:r>
              <w:rPr>
                <w:rFonts w:ascii="Arial" w:cs="Arial" w:eastAsia="Arial" w:hAnsi="Arial"/>
                <w:sz w:val="12"/>
                <w:szCs w:val="12"/>
                <w:b w:val="1"/>
                <w:bCs w:val="1"/>
                <w:color w:val="auto"/>
              </w:rPr>
              <w:t>Number</w:t>
            </w: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720" w:type="dxa"/>
            <w:vAlign w:val="bottom"/>
          </w:tcPr>
          <w:p>
            <w:pPr>
              <w:ind w:left="500"/>
              <w:spacing w:after="0" w:line="135" w:lineRule="exact"/>
              <w:rPr>
                <w:sz w:val="20"/>
                <w:szCs w:val="20"/>
                <w:color w:val="auto"/>
              </w:rPr>
            </w:pPr>
            <w:r>
              <w:rPr>
                <w:rFonts w:ascii="Arial" w:cs="Arial" w:eastAsia="Arial" w:hAnsi="Arial"/>
                <w:sz w:val="12"/>
                <w:szCs w:val="12"/>
                <w:b w:val="1"/>
                <w:bCs w:val="1"/>
                <w:color w:val="auto"/>
              </w:rPr>
              <w:t>of</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1100" w:type="dxa"/>
            <w:vAlign w:val="bottom"/>
            <w:gridSpan w:val="3"/>
          </w:tcPr>
          <w:p>
            <w:pPr>
              <w:ind w:left="40"/>
              <w:spacing w:after="0"/>
              <w:rPr>
                <w:sz w:val="20"/>
                <w:szCs w:val="20"/>
                <w:color w:val="auto"/>
              </w:rPr>
            </w:pPr>
            <w:r>
              <w:rPr>
                <w:rFonts w:ascii="Arial" w:cs="Arial" w:eastAsia="Arial" w:hAnsi="Arial"/>
                <w:sz w:val="12"/>
                <w:szCs w:val="12"/>
                <w:b w:val="1"/>
                <w:bCs w:val="1"/>
                <w:color w:val="auto"/>
              </w:rPr>
              <w:t>Title   Shares</w:t>
            </w:r>
          </w:p>
        </w:tc>
        <w:tc>
          <w:tcPr>
            <w:tcW w:w="2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12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These shares were acquired under the Cohu, Inc. 1997 Employee Stock Purchase Plan (the Plan), for the purchase period of November 1, 2016 through April 30, 2017. This transaction is exempt pursuant to Rule 16-b3(c).</w:t>
      </w:r>
    </w:p>
    <w:p>
      <w:pPr>
        <w:spacing w:after="0" w:line="30"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Offering Period (as defined in the Plan) ended April 30, 2017, and the shares were acquired on May 2, 2017.</w:t>
      </w:r>
    </w:p>
    <w:p>
      <w:pPr>
        <w:spacing w:after="0" w:line="41" w:lineRule="exact"/>
        <w:rPr>
          <w:rFonts w:ascii="Arial" w:cs="Arial" w:eastAsia="Arial" w:hAnsi="Arial"/>
          <w:sz w:val="14"/>
          <w:szCs w:val="14"/>
          <w:color w:val="008000"/>
        </w:rPr>
      </w:pPr>
    </w:p>
    <w:p>
      <w:pPr>
        <w:ind w:left="40" w:right="200" w:firstLine="9"/>
        <w:spacing w:after="0" w:line="305"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In accordance with the Plan, these shares were purchased at a price not less than eighty-five percent (85%) of the lesser of (a) the Fair Market Value of a share of Stock on the Offering Date of the Offering Period, or (b) the Fair Market Value of a share of Stock on the Purchase Date of the Offering Period (as defined in the Plan) as of April 28, 2017, the last trading day prior to the end of the Offering Period.</w:t>
      </w:r>
    </w:p>
    <w:p>
      <w:pPr>
        <w:ind w:left="40" w:right="6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Number of shares includes 26,754 Restricted Stock Units (RSU) (excluding the impact of shares that will be withheld to cover tax obligations) previously reported that in the future will be converted on a one-for-one basis into shares of Cohu, Inc. Common Stock, immediately upon vesting which vesting is scheduled to occur in annual installments (assuming continued employment and achievement of specified performance goals).</w:t>
      </w:r>
    </w:p>
    <w:p>
      <w:pPr>
        <w:spacing w:after="0" w:line="23"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98" w:lineRule="exact"/>
        <w:rPr>
          <w:sz w:val="24"/>
          <w:szCs w:val="24"/>
          <w:color w:val="auto"/>
        </w:rPr>
      </w:pPr>
    </w:p>
    <w:tbl>
      <w:tblPr>
        <w:tblLayout w:type="fixed"/>
        <w:tblInd w:w="6860" w:type="dxa"/>
        <w:tblCellMar>
          <w:top w:w="0" w:type="dxa"/>
          <w:left w:w="0" w:type="dxa"/>
          <w:bottom w:w="0" w:type="dxa"/>
          <w:right w:w="0" w:type="dxa"/>
        </w:tblCellMar>
      </w:tblPr>
      <w:tr>
        <w:trPr>
          <w:trHeight w:val="227"/>
        </w:trPr>
        <w:tc>
          <w:tcPr>
            <w:tcW w:w="21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89"/>
              </w:rPr>
              <w:t>Jeffrey D. Jones (Attorney-in-</w:t>
            </w:r>
          </w:p>
        </w:tc>
        <w:tc>
          <w:tcPr>
            <w:tcW w:w="980" w:type="dxa"/>
            <w:vAlign w:val="bottom"/>
            <w:gridSpan w:val="2"/>
            <w:vMerge w:val="restart"/>
          </w:tcPr>
          <w:p>
            <w:pPr>
              <w:ind w:left="180"/>
              <w:spacing w:after="0"/>
              <w:rPr>
                <w:sz w:val="20"/>
                <w:szCs w:val="20"/>
                <w:color w:val="auto"/>
              </w:rPr>
            </w:pPr>
            <w:r>
              <w:rPr>
                <w:rFonts w:ascii="Arial" w:cs="Arial" w:eastAsia="Arial" w:hAnsi="Arial"/>
                <w:sz w:val="18"/>
                <w:szCs w:val="18"/>
                <w:color w:val="0000FF"/>
                <w:w w:val="86"/>
              </w:rPr>
              <w:t>05/04/2017</w:t>
            </w:r>
          </w:p>
        </w:tc>
        <w:tc>
          <w:tcPr>
            <w:tcW w:w="0" w:type="dxa"/>
            <w:vAlign w:val="bottom"/>
          </w:tcPr>
          <w:p>
            <w:pPr>
              <w:spacing w:after="0"/>
              <w:rPr>
                <w:sz w:val="1"/>
                <w:szCs w:val="1"/>
                <w:color w:val="auto"/>
              </w:rPr>
            </w:pPr>
          </w:p>
        </w:tc>
      </w:tr>
      <w:tr>
        <w:trPr>
          <w:trHeight w:val="88"/>
        </w:trPr>
        <w:tc>
          <w:tcPr>
            <w:tcW w:w="2120" w:type="dxa"/>
            <w:vAlign w:val="bottom"/>
            <w:gridSpan w:val="2"/>
            <w:vMerge w:val="restart"/>
          </w:tcPr>
          <w:p>
            <w:pPr>
              <w:spacing w:after="0" w:line="196" w:lineRule="exact"/>
              <w:rPr>
                <w:sz w:val="20"/>
                <w:szCs w:val="20"/>
                <w:color w:val="auto"/>
              </w:rPr>
            </w:pPr>
            <w:r>
              <w:rPr>
                <w:rFonts w:ascii="Arial" w:cs="Arial" w:eastAsia="Arial" w:hAnsi="Arial"/>
                <w:sz w:val="18"/>
                <w:szCs w:val="18"/>
                <w:color w:val="0000FF"/>
              </w:rPr>
              <w:t>Fact)</w:t>
            </w:r>
          </w:p>
        </w:tc>
        <w:tc>
          <w:tcPr>
            <w:tcW w:w="9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212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360" w:type="dxa"/>
            <w:vAlign w:val="bottom"/>
            <w:shd w:val="clear" w:color="auto" w:fill="000000"/>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120" w:type="dxa"/>
            <w:vAlign w:val="bottom"/>
            <w:gridSpan w:val="2"/>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701398" TargetMode="External"/><Relationship Id="rId13" Type="http://schemas.openxmlformats.org/officeDocument/2006/relationships/hyperlink" Target="http://www.sec.gov/cgi-bin/browse-edgar?action=getcompany&amp;CIK=000002153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2019-12-24T03:37:35Z</dcterms:created>
  <dcterms:modified xsi:type="dcterms:W3CDTF">2019-12-24T03:37:35Z</dcterms:modified>
</cp:coreProperties>
</file>