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BILODEAU STEVEN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05/14/2014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center"/>
              <w:ind w:right="157"/>
              <w:spacing w:after="0"/>
              <w:rPr>
                <w:sz w:val="20"/>
                <w:szCs w:val="20"/>
                <w:color w:val="auto"/>
              </w:rPr>
            </w:pPr>
            <w:r>
              <w:rPr>
                <w:rFonts w:ascii="Arial" w:cs="Arial" w:eastAsia="Arial" w:hAnsi="Arial"/>
                <w:sz w:val="18"/>
                <w:szCs w:val="18"/>
                <w:color w:val="0000FF"/>
              </w:rPr>
              <w:t>51,278.81</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Retricted Stock Units</w:t>
            </w:r>
            <w:r>
              <w:rPr>
                <w:rFonts w:ascii="Arial" w:cs="Arial" w:eastAsia="Arial" w:hAnsi="Arial"/>
                <w:sz w:val="22"/>
                <w:szCs w:val="22"/>
                <w:color w:val="008000"/>
                <w:vertAlign w:val="superscript"/>
              </w:rPr>
              <w:t>(2)</w:t>
            </w: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05/14/2014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7,500</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right"/>
              <w:ind w:right="397"/>
              <w:spacing w:after="0"/>
              <w:rPr>
                <w:sz w:val="20"/>
                <w:szCs w:val="20"/>
                <w:color w:val="auto"/>
              </w:rPr>
            </w:pPr>
            <w:r>
              <w:rPr>
                <w:rFonts w:ascii="Arial" w:cs="Arial" w:eastAsia="Arial" w:hAnsi="Arial"/>
                <w:sz w:val="18"/>
                <w:szCs w:val="18"/>
                <w:color w:val="0000FF"/>
                <w:w w:val="88"/>
              </w:rPr>
              <w:t>7,500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7,500 Restricted Stock Units (RSUs) and 22,978.81 Deferred Stock Unites (DSUs). Each RSU represents a contingent right to receive one share of Cohu, Inc. Common Stock upon vesting (assuming continued service to the Board). Each DSU is equal to one share of Cohu, Inc. Common Stock and will be settled through the issuance of common stock upon the reporting person's termination of service as a director.</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RSU represents a contingent right to receive one share of Cohu, Inc. Common Stock upon vesting. The RSU vests on May 14, 2015 (assuming continued service to the Board).</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Jeffrey D. Jones, by Power of</w:t>
            </w:r>
          </w:p>
        </w:tc>
        <w:tc>
          <w:tcPr>
            <w:tcW w:w="1020" w:type="dxa"/>
            <w:vAlign w:val="bottom"/>
            <w:gridSpan w:val="2"/>
            <w:vMerge w:val="restart"/>
          </w:tcPr>
          <w:p>
            <w:pPr>
              <w:ind w:left="220"/>
              <w:spacing w:after="0"/>
              <w:rPr>
                <w:sz w:val="20"/>
                <w:szCs w:val="20"/>
                <w:color w:val="auto"/>
              </w:rPr>
            </w:pPr>
            <w:r>
              <w:rPr>
                <w:rFonts w:ascii="Arial" w:cs="Arial" w:eastAsia="Arial" w:hAnsi="Arial"/>
                <w:sz w:val="18"/>
                <w:szCs w:val="18"/>
                <w:color w:val="0000FF"/>
                <w:w w:val="86"/>
              </w:rPr>
              <w:t>05/14/2014</w:t>
            </w:r>
          </w:p>
        </w:tc>
        <w:tc>
          <w:tcPr>
            <w:tcW w:w="0" w:type="dxa"/>
            <w:vAlign w:val="bottom"/>
          </w:tcPr>
          <w:p>
            <w:pPr>
              <w:spacing w:after="0"/>
              <w:rPr>
                <w:sz w:val="1"/>
                <w:szCs w:val="1"/>
                <w:color w:val="auto"/>
              </w:rPr>
            </w:pPr>
          </w:p>
        </w:tc>
      </w:tr>
      <w:tr>
        <w:trPr>
          <w:trHeight w:val="88"/>
        </w:trPr>
        <w:tc>
          <w:tcPr>
            <w:tcW w:w="64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vMerge w:val="restart"/>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bottom w:val="single" w:sz="8" w:color="auto"/>
            </w:tcBorders>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82964"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2019-12-18T04:19:35Z</dcterms:created>
  <dcterms:modified xsi:type="dcterms:W3CDTF">2019-12-18T04:19:35Z</dcterms:modified>
</cp:coreProperties>
</file>