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SCHEDULE 14A INFORMATION</w:t>
      </w:r>
    </w:p>
    <w:p>
      <w:pPr>
        <w:spacing w:after="0" w:line="34"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(Rule 14a-101)</w:t>
      </w:r>
    </w:p>
    <w:p>
      <w:pPr>
        <w:spacing w:after="0" w:line="149" w:lineRule="exact"/>
        <w:rPr>
          <w:sz w:val="24"/>
          <w:szCs w:val="24"/>
          <w:color w:val="auto"/>
        </w:rPr>
      </w:pPr>
    </w:p>
    <w:p>
      <w:pPr>
        <w:ind w:left="1580"/>
        <w:spacing w:after="0"/>
        <w:rPr>
          <w:sz w:val="20"/>
          <w:szCs w:val="20"/>
          <w:color w:val="auto"/>
        </w:rPr>
      </w:pPr>
      <w:r>
        <w:rPr>
          <w:rFonts w:ascii="Courier New" w:cs="Courier New" w:eastAsia="Courier New" w:hAnsi="Courier New"/>
          <w:sz w:val="14"/>
          <w:szCs w:val="14"/>
          <w:color w:val="auto"/>
        </w:rPr>
        <w:t>PROXY STATEMENT PURSUANT TO SECTION 14(A) OF</w:t>
      </w:r>
    </w:p>
    <w:p>
      <w:pPr>
        <w:spacing w:after="0" w:line="34"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THE SECURITIES EXCHANGE ACT OF 1934 (Amendment No. )</w:t>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the Registrant [X]</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pacing w:after="0" w:line="175" w:lineRule="exact"/>
        <w:rPr>
          <w:sz w:val="24"/>
          <w:szCs w:val="24"/>
          <w:color w:val="auto"/>
        </w:rPr>
      </w:pPr>
    </w:p>
    <w:p>
      <w:pPr>
        <w:ind w:left="440" w:hanging="431"/>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Preliminary Proxy Statement</w:t>
      </w:r>
    </w:p>
    <w:p>
      <w:pPr>
        <w:spacing w:after="0" w:line="34"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Confidential, for Use of the Commission Only</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(as permitted by Rule 14a-6(e)(2))</w:t>
      </w:r>
    </w:p>
    <w:p>
      <w:pPr>
        <w:spacing w:after="0" w:line="8"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Definitive Proxy Statement</w:t>
      </w:r>
    </w:p>
    <w:p>
      <w:pPr>
        <w:spacing w:after="0" w:line="8"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Definitive Additional Materials</w:t>
      </w:r>
    </w:p>
    <w:p>
      <w:pPr>
        <w:spacing w:after="0" w:line="8"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Soliciting Material Pursuant to sec.240.14a-11(c) or sec.240.14a-12</w:t>
      </w:r>
    </w:p>
    <w:p>
      <w:pPr>
        <w:spacing w:after="0" w:line="149" w:lineRule="exact"/>
        <w:rPr>
          <w:sz w:val="24"/>
          <w:szCs w:val="24"/>
          <w:color w:val="auto"/>
        </w:rPr>
      </w:pPr>
    </w:p>
    <w:p>
      <w:pPr>
        <w:ind w:left="3040"/>
        <w:spacing w:after="0"/>
        <w:rPr>
          <w:sz w:val="20"/>
          <w:szCs w:val="20"/>
          <w:color w:val="auto"/>
        </w:rPr>
      </w:pPr>
      <w:r>
        <w:rPr>
          <w:rFonts w:ascii="Courier New" w:cs="Courier New" w:eastAsia="Courier New" w:hAnsi="Courier New"/>
          <w:sz w:val="14"/>
          <w:szCs w:val="14"/>
          <w:color w:val="auto"/>
        </w:rPr>
        <w:t>COHU, INC.</w:t>
      </w:r>
    </w:p>
    <w:p>
      <w:pPr>
        <w:spacing w:after="0" w:line="34" w:lineRule="exact"/>
        <w:rPr>
          <w:sz w:val="24"/>
          <w:szCs w:val="24"/>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Registrant as Specified In Its Charter)</w:t>
      </w:r>
    </w:p>
    <w:p>
      <w:pPr>
        <w:spacing w:after="0" w:line="149"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 if other than the Registrant)</w:t>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5" w:lineRule="exact"/>
        <w:rPr>
          <w:sz w:val="24"/>
          <w:szCs w:val="24"/>
          <w:color w:val="auto"/>
        </w:rPr>
      </w:pPr>
    </w:p>
    <w:p>
      <w:pPr>
        <w:ind w:left="440" w:hanging="431"/>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fee required.</w:t>
      </w:r>
    </w:p>
    <w:p>
      <w:pPr>
        <w:spacing w:after="0" w:line="175" w:lineRule="exact"/>
        <w:rPr>
          <w:sz w:val="24"/>
          <w:szCs w:val="24"/>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computed on table below per Exchange Act Rules 14a-6(i)(4) and 0-11.</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75" w:lineRule="exact"/>
        <w:rPr>
          <w:rFonts w:ascii="Courier New" w:cs="Courier New" w:eastAsia="Courier New" w:hAnsi="Courier New"/>
          <w:sz w:val="14"/>
          <w:szCs w:val="14"/>
          <w:color w:val="auto"/>
        </w:rPr>
      </w:pPr>
    </w:p>
    <w:p>
      <w:pPr>
        <w:ind w:left="880" w:right="3299" w:hanging="437"/>
        <w:spacing w:after="0" w:line="317" w:lineRule="auto"/>
        <w:tabs>
          <w:tab w:leader="none" w:pos="8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39"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75"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Fee paid previously with preliminary materials.</w:t>
      </w:r>
    </w:p>
    <w:p>
      <w:pPr>
        <w:spacing w:after="0" w:line="175" w:lineRule="exact"/>
        <w:rPr>
          <w:sz w:val="24"/>
          <w:szCs w:val="24"/>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w:t>
      </w:r>
    </w:p>
    <w:p>
      <w:pPr>
        <w:spacing w:after="0" w:line="34" w:lineRule="exact"/>
        <w:rPr>
          <w:rFonts w:ascii="Courier New" w:cs="Courier New" w:eastAsia="Courier New" w:hAnsi="Courier New"/>
          <w:sz w:val="14"/>
          <w:szCs w:val="14"/>
          <w:color w:val="auto"/>
        </w:rPr>
      </w:pPr>
    </w:p>
    <w:p>
      <w:pPr>
        <w:ind w:left="440" w:right="3299"/>
        <w:spacing w:after="0" w:line="29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0-11(a)(2) and identify the filing for which the offsetting fee was paid previously. Identify the previous filing by registration statement number, or the Form or Schedule and the date of its filing.</w:t>
      </w:r>
    </w:p>
    <w:p>
      <w:pPr>
        <w:spacing w:after="0" w:line="52"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ectPr>
          <w:pgSz w:w="11900" w:h="16838" w:orient="portrait"/>
          <w:cols w:equalWidth="0" w:num="1">
            <w:col w:w="10159"/>
          </w:cols>
          <w:pgMar w:left="300" w:top="204"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34"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[COHU, Inc. LOGO]</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5755 Kearny Villa Road</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San Diego, California 92123-1111</w:t>
      </w:r>
    </w:p>
    <w:p>
      <w:pPr>
        <w:spacing w:after="0" w:line="149"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4"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NOTICE OF ANNUAL MEETING OF STOCKHOLDERS</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TO BE HELD ON MAY 16, 2000</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OUR STOCKHOLDERS:</w:t>
      </w:r>
    </w:p>
    <w:p>
      <w:pPr>
        <w:spacing w:after="0" w:line="175" w:lineRule="exact"/>
        <w:rPr>
          <w:sz w:val="20"/>
          <w:szCs w:val="20"/>
          <w:color w:val="auto"/>
        </w:rPr>
      </w:pPr>
    </w:p>
    <w:p>
      <w:pPr>
        <w:ind w:right="3199" w:firstLine="434"/>
        <w:spacing w:after="0" w:line="295" w:lineRule="auto"/>
        <w:rPr>
          <w:sz w:val="20"/>
          <w:szCs w:val="20"/>
          <w:color w:val="auto"/>
        </w:rPr>
      </w:pPr>
      <w:r>
        <w:rPr>
          <w:rFonts w:ascii="Courier New" w:cs="Courier New" w:eastAsia="Courier New" w:hAnsi="Courier New"/>
          <w:sz w:val="14"/>
          <w:szCs w:val="14"/>
          <w:color w:val="auto"/>
        </w:rPr>
        <w:t>The Annual Meeting of Stockholders of Cohu, Inc. ("Cohu") will be held at the offices of Cohu, 5755 Kearny Villa Road, San Diego, California 92123-1111 on Tuesday, May 16, 2000, at 2:00 p.m. Pacific Standard Time, for the following purposes:</w:t>
      </w:r>
    </w:p>
    <w:p>
      <w:pPr>
        <w:spacing w:after="0" w:line="55" w:lineRule="exact"/>
        <w:rPr>
          <w:sz w:val="20"/>
          <w:szCs w:val="20"/>
          <w:color w:val="auto"/>
        </w:rPr>
      </w:pPr>
    </w:p>
    <w:p>
      <w:pPr>
        <w:ind w:left="880" w:hanging="437"/>
        <w:spacing w:after="0"/>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three directors, each for a term of three years.</w:t>
      </w:r>
    </w:p>
    <w:p>
      <w:pPr>
        <w:spacing w:after="0" w:line="34" w:lineRule="exact"/>
        <w:rPr>
          <w:rFonts w:ascii="Courier New" w:cs="Courier New" w:eastAsia="Courier New" w:hAnsi="Courier New"/>
          <w:sz w:val="14"/>
          <w:szCs w:val="14"/>
          <w:color w:val="auto"/>
        </w:rPr>
      </w:pPr>
    </w:p>
    <w:p>
      <w:pPr>
        <w:ind w:left="880" w:right="3299" w:hanging="437"/>
        <w:spacing w:after="0" w:line="252"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an amendment to the Cohu 1998 Stock Option Plan increasing the shares of stock subject to the Plan by 950,000.</w:t>
      </w:r>
    </w:p>
    <w:p>
      <w:pPr>
        <w:ind w:left="880" w:right="3379" w:hanging="437"/>
        <w:spacing w:after="0" w:line="252"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an amendment to the Cohu Amended and Restated Certificate of Incorporation to increase the number of authorized shares of Common Stock from 40,000,000 to 60,000,000.</w:t>
      </w:r>
    </w:p>
    <w:p>
      <w:pPr>
        <w:spacing w:after="0" w:line="1" w:lineRule="exact"/>
        <w:rPr>
          <w:rFonts w:ascii="Courier New" w:cs="Courier New" w:eastAsia="Courier New" w:hAnsi="Courier New"/>
          <w:sz w:val="14"/>
          <w:szCs w:val="14"/>
          <w:color w:val="auto"/>
        </w:rPr>
      </w:pPr>
    </w:p>
    <w:p>
      <w:pPr>
        <w:ind w:left="880" w:right="3199" w:hanging="437"/>
        <w:spacing w:after="0" w:line="343"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act upon such other matters as may properly come before the meeting or any adjournment thereof.</w:t>
      </w:r>
    </w:p>
    <w:p>
      <w:pPr>
        <w:spacing w:after="0" w:line="21" w:lineRule="exact"/>
        <w:rPr>
          <w:sz w:val="20"/>
          <w:szCs w:val="20"/>
          <w:color w:val="auto"/>
        </w:rPr>
      </w:pPr>
    </w:p>
    <w:p>
      <w:pPr>
        <w:ind w:right="3379" w:firstLine="434"/>
        <w:spacing w:after="0" w:line="378" w:lineRule="auto"/>
        <w:rPr>
          <w:sz w:val="20"/>
          <w:szCs w:val="20"/>
          <w:color w:val="auto"/>
        </w:rPr>
      </w:pPr>
      <w:r>
        <w:rPr>
          <w:rFonts w:ascii="Courier New" w:cs="Courier New" w:eastAsia="Courier New" w:hAnsi="Courier New"/>
          <w:sz w:val="14"/>
          <w:szCs w:val="14"/>
          <w:color w:val="auto"/>
        </w:rPr>
        <w:t>Only stockholders of record of Cohu at the close of business on March 20, 2000 will be entitled to vote at the meeting.</w:t>
      </w:r>
    </w:p>
    <w:p>
      <w:pPr>
        <w:spacing w:after="0" w:line="1" w:lineRule="exact"/>
        <w:rPr>
          <w:sz w:val="20"/>
          <w:szCs w:val="20"/>
          <w:color w:val="auto"/>
        </w:rPr>
      </w:pPr>
    </w:p>
    <w:p>
      <w:pPr>
        <w:ind w:right="3299" w:firstLine="434"/>
        <w:spacing w:after="0" w:line="295" w:lineRule="auto"/>
        <w:rPr>
          <w:sz w:val="20"/>
          <w:szCs w:val="20"/>
          <w:color w:val="auto"/>
        </w:rPr>
      </w:pPr>
      <w:r>
        <w:rPr>
          <w:rFonts w:ascii="Courier New" w:cs="Courier New" w:eastAsia="Courier New" w:hAnsi="Courier New"/>
          <w:sz w:val="14"/>
          <w:szCs w:val="14"/>
          <w:color w:val="auto"/>
        </w:rPr>
        <w:t>Since the holders of a majority of the outstanding shares of voting stock of Cohu entitled to vote at the meeting must be represented to constitute a quorum, all stockholders are urged either to attend the meeting in person or to vote by proxy.</w:t>
      </w:r>
    </w:p>
    <w:p>
      <w:pPr>
        <w:spacing w:after="0" w:line="55" w:lineRule="exact"/>
        <w:rPr>
          <w:sz w:val="20"/>
          <w:szCs w:val="20"/>
          <w:color w:val="auto"/>
        </w:rPr>
      </w:pPr>
    </w:p>
    <w:p>
      <w:pPr>
        <w:ind w:right="3199" w:firstLine="434"/>
        <w:spacing w:after="0" w:line="285" w:lineRule="auto"/>
        <w:rPr>
          <w:sz w:val="20"/>
          <w:szCs w:val="20"/>
          <w:color w:val="auto"/>
        </w:rPr>
      </w:pPr>
      <w:r>
        <w:rPr>
          <w:rFonts w:ascii="Courier New" w:cs="Courier New" w:eastAsia="Courier New" w:hAnsi="Courier New"/>
          <w:sz w:val="14"/>
          <w:szCs w:val="14"/>
          <w:color w:val="auto"/>
        </w:rPr>
        <w:t>Please sign, date and return the enclosed proxy in the envelope enclosed for your convenience. If you attend the meeting you may revoke your proxy and vote in person. You may also revoke your proxy by delivering a written notice to the Secretary of Cohu, or by submitting another duly signed proxy bearing a later date.</w:t>
      </w:r>
    </w:p>
    <w:p>
      <w:pPr>
        <w:spacing w:after="0" w:line="6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200" w:lineRule="exact"/>
        <w:rPr>
          <w:sz w:val="20"/>
          <w:szCs w:val="20"/>
          <w:color w:val="auto"/>
        </w:rPr>
      </w:pPr>
    </w:p>
    <w:p>
      <w:pPr>
        <w:spacing w:after="0" w:line="309"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John H. Allen</w:t>
      </w:r>
    </w:p>
    <w:p>
      <w:pPr>
        <w:spacing w:after="0" w:line="3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Secretary</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San Diego, California</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April 6, 2000</w:t>
      </w:r>
    </w:p>
    <w:p>
      <w:pPr>
        <w:spacing w:after="0" w:line="149" w:lineRule="exact"/>
        <w:rPr>
          <w:sz w:val="20"/>
          <w:szCs w:val="20"/>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 w:lineRule="exact"/>
        <w:rPr>
          <w:rFonts w:ascii="Courier New" w:cs="Courier New" w:eastAsia="Courier New" w:hAnsi="Courier New"/>
          <w:sz w:val="14"/>
          <w:szCs w:val="14"/>
          <w:color w:val="auto"/>
        </w:rPr>
      </w:pPr>
    </w:p>
    <w:p>
      <w:pPr>
        <w:ind w:left="2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YOUR VOTE IS IMPORTANT</w:t>
      </w:r>
    </w:p>
    <w:p>
      <w:pPr>
        <w:spacing w:after="0" w:line="149" w:lineRule="exact"/>
        <w:rPr>
          <w:sz w:val="20"/>
          <w:szCs w:val="20"/>
          <w:color w:val="auto"/>
        </w:rPr>
      </w:pPr>
    </w:p>
    <w:p>
      <w:pPr>
        <w:ind w:right="3299" w:firstLine="434"/>
        <w:spacing w:after="0" w:line="265" w:lineRule="auto"/>
        <w:rPr>
          <w:sz w:val="20"/>
          <w:szCs w:val="20"/>
          <w:color w:val="auto"/>
        </w:rPr>
      </w:pPr>
      <w:r>
        <w:rPr>
          <w:rFonts w:ascii="Courier New" w:cs="Courier New" w:eastAsia="Courier New" w:hAnsi="Courier New"/>
          <w:sz w:val="14"/>
          <w:szCs w:val="14"/>
          <w:color w:val="auto"/>
        </w:rPr>
        <w:t>IN ORDER TO INSURE YOUR REPRESENTATION AT THE ANNUAL MEETING, YOU ARE REQUESTED TO COMPLETE, SIGN AND DATE THE ENCLOSED PROXY AS PROMPTLY AS POSSIBLE AND RETURN IT IN THE ENCLOSED POSTAGE PREPAID ENVELOPE.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159"/>
          </w:cols>
          <w:pgMar w:left="300" w:top="260"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30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COHU, INC.</w:t>
      </w:r>
    </w:p>
    <w:p>
      <w:pPr>
        <w:spacing w:after="0" w:line="34"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5755 Kearny Villa Road</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San Diego, California 92123-1111</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4"/>
          <w:szCs w:val="14"/>
          <w:color w:val="auto"/>
        </w:rPr>
        <w:t>PROXY STATEMENT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4"/>
          <w:szCs w:val="14"/>
          <w:color w:val="auto"/>
        </w:rPr>
        <w:t>GENERAL INFORMATION</w:t>
      </w:r>
    </w:p>
    <w:p>
      <w:pPr>
        <w:spacing w:after="0" w:line="149" w:lineRule="exact"/>
        <w:rPr>
          <w:sz w:val="20"/>
          <w:szCs w:val="20"/>
          <w:color w:val="auto"/>
        </w:rPr>
      </w:pPr>
    </w:p>
    <w:p>
      <w:pPr>
        <w:ind w:right="3199" w:firstLine="434"/>
        <w:spacing w:after="0" w:line="268" w:lineRule="auto"/>
        <w:rPr>
          <w:sz w:val="20"/>
          <w:szCs w:val="20"/>
          <w:color w:val="auto"/>
        </w:rPr>
      </w:pPr>
      <w:r>
        <w:rPr>
          <w:rFonts w:ascii="Courier New" w:cs="Courier New" w:eastAsia="Courier New" w:hAnsi="Courier New"/>
          <w:sz w:val="14"/>
          <w:szCs w:val="14"/>
          <w:color w:val="auto"/>
        </w:rPr>
        <w:t>This Proxy Statement is furnished in connection with the solicitation by the Board of Directors of Cohu, Inc., a Delaware corporation ("Cohu"), of your Proxy for use at the Annual Meeting of Stockholders to be held on Tuesday, May 16, 2000, at 2:00 p.m. Pacific Standard Time at 5755 Kearny Villa Road, San Diego, California 92123-1111 (the "Meeting"). This Proxy Statement and the accompanying Proxy are being mailed to all stockholders on or about April 6, 2000. Any stockholder may revoke a proxy at any time prior to its exercise by filing a later dated proxy or written notice of revocation with Cohu's Secretary or by voting in person at the Meeting.</w:t>
      </w:r>
    </w:p>
    <w:p>
      <w:pPr>
        <w:spacing w:after="0" w:line="75" w:lineRule="exact"/>
        <w:rPr>
          <w:sz w:val="20"/>
          <w:szCs w:val="20"/>
          <w:color w:val="auto"/>
        </w:rPr>
      </w:pPr>
    </w:p>
    <w:p>
      <w:pPr>
        <w:ind w:right="3559" w:firstLine="434"/>
        <w:spacing w:after="0" w:line="272" w:lineRule="auto"/>
        <w:rPr>
          <w:sz w:val="20"/>
          <w:szCs w:val="20"/>
          <w:color w:val="auto"/>
        </w:rPr>
      </w:pPr>
      <w:r>
        <w:rPr>
          <w:rFonts w:ascii="Courier New" w:cs="Courier New" w:eastAsia="Courier New" w:hAnsi="Courier New"/>
          <w:sz w:val="14"/>
          <w:szCs w:val="14"/>
          <w:color w:val="auto"/>
        </w:rPr>
        <w:t>On March 20, 2000, the record date fixed by the Board of Directors (the "Record Date"), Cohu had outstanding __________ shares of Common Stock.</w:t>
      </w:r>
    </w:p>
    <w:p>
      <w:pPr>
        <w:ind w:right="3199"/>
        <w:spacing w:after="0" w:line="267" w:lineRule="auto"/>
        <w:rPr>
          <w:sz w:val="20"/>
          <w:szCs w:val="20"/>
          <w:color w:val="auto"/>
        </w:rPr>
      </w:pPr>
      <w:r>
        <w:rPr>
          <w:rFonts w:ascii="Courier New" w:cs="Courier New" w:eastAsia="Courier New" w:hAnsi="Courier New"/>
          <w:sz w:val="14"/>
          <w:szCs w:val="14"/>
          <w:color w:val="auto"/>
        </w:rPr>
        <w:t>Stockholders have one vote for each share on all items to be considered at the Meeting. In the election of directors stockholders may, under certain circumstances, cumulate their votes, giving one candidate a number of votes equal to the number of directors to be elected multiplied by the number of votes to which the stockholder's shares are normally entitled, or distribute the stockholder's votes on the same principle among as many candidates as the stockholder thinks fit.</w:t>
      </w:r>
    </w:p>
    <w:p>
      <w:pPr>
        <w:spacing w:after="0" w:line="74" w:lineRule="exact"/>
        <w:rPr>
          <w:sz w:val="20"/>
          <w:szCs w:val="20"/>
          <w:color w:val="auto"/>
        </w:rPr>
      </w:pPr>
    </w:p>
    <w:p>
      <w:pPr>
        <w:ind w:right="3199" w:firstLine="434"/>
        <w:spacing w:after="0" w:line="259" w:lineRule="auto"/>
        <w:rPr>
          <w:sz w:val="20"/>
          <w:szCs w:val="20"/>
          <w:color w:val="auto"/>
        </w:rPr>
      </w:pPr>
      <w:r>
        <w:rPr>
          <w:rFonts w:ascii="Courier New" w:cs="Courier New" w:eastAsia="Courier New" w:hAnsi="Courier New"/>
          <w:sz w:val="14"/>
          <w:szCs w:val="14"/>
          <w:color w:val="auto"/>
        </w:rPr>
        <w:t>To conduct any business at the Meeting, a quorum must be present. A quorum generally consists of a majority of the shares entitled to vote being present or represented by proxy at the Meeting. If a quorum is present, a plurality vote (i.e. an excess of votes over those cast for an opposing candidate) of the shares present, in person or by proxy, at the Meeting and entitled to vote is required for the election of directors. The affirmative vote of a MAJORITY OF SHARES PRESENT IN PERSON OR REPRESENTED BY PROXY is required for approval of the amendment to the Cohu 1998 Stock Option Plan. The affirmative vote of a MAJORITY OF SHARES OUTSTANDING is required for the approval of the amendment to Cohu's Amended and Restated Certificate of Incorporation. Abstentions will not be considered to be a vote "for" or "against" a proposal, but will be included in determining whether a quorum is present. If a broker indicates on the enclosed proxy or its substitute that it does not have discretionary authority as to certain shares to vote on a particular matter ("broker non-votes"), those shares will be included in determining whether a quorum is present but will not be considered as present with respect to that matter. Any proxy that is returned not marked as to a particular item will be voted FOR the election of directors, FOR the approval of the amendment to the Cohu 1998 Stock Option Plan and FOR the approval of the amendment to the Cohu Amended and Restated Certificate of Incorporation.</w:t>
      </w:r>
    </w:p>
    <w:p>
      <w:pPr>
        <w:spacing w:after="0" w:line="81" w:lineRule="exact"/>
        <w:rPr>
          <w:sz w:val="20"/>
          <w:szCs w:val="20"/>
          <w:color w:val="auto"/>
        </w:rPr>
      </w:pPr>
    </w:p>
    <w:p>
      <w:pPr>
        <w:ind w:right="3459" w:firstLine="434"/>
        <w:spacing w:after="0" w:line="278" w:lineRule="auto"/>
        <w:rPr>
          <w:sz w:val="20"/>
          <w:szCs w:val="20"/>
          <w:color w:val="auto"/>
        </w:rPr>
      </w:pPr>
      <w:r>
        <w:rPr>
          <w:rFonts w:ascii="Courier New" w:cs="Courier New" w:eastAsia="Courier New" w:hAnsi="Courier New"/>
          <w:sz w:val="14"/>
          <w:szCs w:val="14"/>
          <w:color w:val="auto"/>
        </w:rPr>
        <w:t>A complete list of the stockholders of record entitled to vote at the Meeting, arranged in alphabetical order and showing the address of each stockholder, and the number of shares registered in the name of each stockholder, will be kept open at Cohu's offices, 5755 Kearny Villa Road, San Diego, California 92123, for the examination of any stockholder during normal business hours for a period of ten days immediately prior to the Meeting.</w:t>
      </w:r>
    </w:p>
    <w:p>
      <w:pPr>
        <w:spacing w:after="0" w:line="66" w:lineRule="exact"/>
        <w:rPr>
          <w:sz w:val="20"/>
          <w:szCs w:val="20"/>
          <w:color w:val="auto"/>
        </w:rPr>
      </w:pPr>
    </w:p>
    <w:p>
      <w:pPr>
        <w:ind w:right="3199" w:firstLine="434"/>
        <w:spacing w:after="0" w:line="271" w:lineRule="auto"/>
        <w:rPr>
          <w:sz w:val="20"/>
          <w:szCs w:val="20"/>
          <w:color w:val="auto"/>
        </w:rPr>
      </w:pPr>
      <w:r>
        <w:rPr>
          <w:rFonts w:ascii="Courier New" w:cs="Courier New" w:eastAsia="Courier New" w:hAnsi="Courier New"/>
          <w:sz w:val="14"/>
          <w:szCs w:val="14"/>
          <w:color w:val="auto"/>
        </w:rPr>
        <w:t>This solicitation is made by the Board of Directors of Cohu. Proxies will be solicited by mail and may be solicited in person or by mail, telephone and facsimile transmission. Directors and officers may engage in such solicitation but will not be entitled to any additional compensation for such efforts. Cohu has retained Georgeson Shareholder Communications Inc. to aid in the solicitation of proxies at an anticipated cost of $6,500 plus expenses. Cohu will bear the entire cost of the solicitation. Votes will be tabulated by Cohu's Transfer Agent, ChaseMellon Shareholder Services, L.L.C.</w:t>
      </w:r>
    </w:p>
    <w:p>
      <w:pPr>
        <w:spacing w:after="0" w:line="200" w:lineRule="exact"/>
        <w:rPr>
          <w:sz w:val="20"/>
          <w:szCs w:val="20"/>
          <w:color w:val="auto"/>
        </w:rPr>
      </w:pPr>
    </w:p>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159"/>
          </w:cols>
          <w:pgMar w:left="300" w:top="260"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30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PROPOSAL NO. 1</w:t>
      </w:r>
    </w:p>
    <w:p>
      <w:pPr>
        <w:spacing w:after="0" w:line="175" w:lineRule="exact"/>
        <w:rPr>
          <w:sz w:val="20"/>
          <w:szCs w:val="20"/>
          <w:color w:val="auto"/>
        </w:rPr>
      </w:pPr>
    </w:p>
    <w:p>
      <w:pPr>
        <w:jc w:val="center"/>
        <w:ind w:right="1560"/>
        <w:spacing w:after="0"/>
        <w:rPr>
          <w:sz w:val="20"/>
          <w:szCs w:val="20"/>
          <w:color w:val="auto"/>
        </w:rPr>
      </w:pPr>
      <w:r>
        <w:rPr>
          <w:rFonts w:ascii="Courier New" w:cs="Courier New" w:eastAsia="Courier New" w:hAnsi="Courier New"/>
          <w:sz w:val="14"/>
          <w:szCs w:val="14"/>
          <w:color w:val="auto"/>
        </w:rPr>
        <w:t>ELECTION OF DIRECTORS</w:t>
      </w:r>
    </w:p>
    <w:p>
      <w:pPr>
        <w:spacing w:after="0" w:line="175" w:lineRule="exact"/>
        <w:rPr>
          <w:sz w:val="20"/>
          <w:szCs w:val="20"/>
          <w:color w:val="auto"/>
        </w:rPr>
      </w:pPr>
    </w:p>
    <w:p>
      <w:pPr>
        <w:ind w:right="1640" w:firstLine="434"/>
        <w:spacing w:after="0" w:line="262" w:lineRule="auto"/>
        <w:rPr>
          <w:sz w:val="20"/>
          <w:szCs w:val="20"/>
          <w:color w:val="auto"/>
        </w:rPr>
      </w:pPr>
      <w:r>
        <w:rPr>
          <w:rFonts w:ascii="Courier New" w:cs="Courier New" w:eastAsia="Courier New" w:hAnsi="Courier New"/>
          <w:sz w:val="14"/>
          <w:szCs w:val="14"/>
          <w:color w:val="auto"/>
        </w:rPr>
        <w:t>The Cohu Amended and Restated Certificate of Incorporation divides the directors into three classes whose terms expire at successive annual meetings over a period of three years. One class of directors is elected for a term of three years at each annual meeting with the remaining directors continuing in office. At the Meeting three directors are to be elected for a term expiring in 2003. It is intended that the shares represented by proxies in the accompanying form will be voted by the proxy holders for the election of the three nominees named below. In the event the election of directors is to be by cumulative voting, the proxy holders will vote the shares represented by proxies in such proportions as the proxy holders see fit. Should any nominee decline or become unable to accept nomination or election, which is not anticipated, the proxies will be voted for such substitute nominee as may be designated by a majority of the Board of Directors. THE BOARD OF DIRECTORS RECOMMENDS A VOTE IN FAVOR OF THE THREE NOMINEES NAMED BELOW.</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 FOR TERMS EXPIRING IN 2003 - CLASS 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700" w:type="dxa"/>
            <w:vAlign w:val="bottom"/>
          </w:tcPr>
          <w:p>
            <w:pPr>
              <w:ind w:left="800"/>
              <w:spacing w:after="0"/>
              <w:rPr>
                <w:sz w:val="20"/>
                <w:szCs w:val="20"/>
                <w:color w:val="auto"/>
              </w:rPr>
            </w:pPr>
            <w:r>
              <w:rPr>
                <w:rFonts w:ascii="Courier New" w:cs="Courier New" w:eastAsia="Courier New" w:hAnsi="Courier New"/>
                <w:sz w:val="14"/>
                <w:szCs w:val="14"/>
                <w:color w:val="auto"/>
              </w:rPr>
              <w:t>NAME</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AGE</w:t>
            </w:r>
          </w:p>
        </w:tc>
        <w:tc>
          <w:tcPr>
            <w:tcW w:w="5380" w:type="dxa"/>
            <w:vAlign w:val="bottom"/>
          </w:tcPr>
          <w:p>
            <w:pPr>
              <w:ind w:left="2000"/>
              <w:spacing w:after="0"/>
              <w:rPr>
                <w:sz w:val="20"/>
                <w:szCs w:val="20"/>
                <w:color w:val="auto"/>
              </w:rPr>
            </w:pPr>
            <w:r>
              <w:rPr>
                <w:rFonts w:ascii="Courier New" w:cs="Courier New" w:eastAsia="Courier New" w:hAnsi="Courier New"/>
                <w:sz w:val="14"/>
                <w:szCs w:val="14"/>
                <w:color w:val="auto"/>
              </w:rPr>
              <w:t>PRINCIPAL OCCUPATION</w:t>
            </w:r>
          </w:p>
        </w:tc>
      </w:tr>
      <w:tr>
        <w:trPr>
          <w:trHeight w:val="244"/>
        </w:trPr>
        <w:tc>
          <w:tcPr>
            <w:tcW w:w="27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38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r>
      <w:tr>
        <w:trPr>
          <w:trHeight w:val="256"/>
        </w:trPr>
        <w:tc>
          <w:tcPr>
            <w:tcW w:w="2700" w:type="dxa"/>
            <w:vAlign w:val="bottom"/>
          </w:tcPr>
          <w:p>
            <w:pPr>
              <w:spacing w:after="0"/>
              <w:rPr>
                <w:sz w:val="20"/>
                <w:szCs w:val="20"/>
                <w:color w:val="auto"/>
              </w:rPr>
            </w:pPr>
            <w:r>
              <w:rPr>
                <w:rFonts w:ascii="Courier New" w:cs="Courier New" w:eastAsia="Courier New" w:hAnsi="Courier New"/>
                <w:sz w:val="14"/>
                <w:szCs w:val="14"/>
                <w:color w:val="auto"/>
              </w:rPr>
              <w:t>Harry L. Casari...............</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w:t>
            </w:r>
          </w:p>
        </w:tc>
        <w:tc>
          <w:tcPr>
            <w:tcW w:w="5380" w:type="dxa"/>
            <w:vAlign w:val="bottom"/>
          </w:tcPr>
          <w:p>
            <w:pPr>
              <w:ind w:left="600"/>
              <w:spacing w:after="0"/>
              <w:rPr>
                <w:sz w:val="20"/>
                <w:szCs w:val="20"/>
                <w:color w:val="auto"/>
              </w:rPr>
            </w:pPr>
            <w:r>
              <w:rPr>
                <w:rFonts w:ascii="Courier New" w:cs="Courier New" w:eastAsia="Courier New" w:hAnsi="Courier New"/>
                <w:sz w:val="14"/>
                <w:szCs w:val="14"/>
                <w:color w:val="auto"/>
              </w:rPr>
              <w:t>Retired Partner, Ernst &amp; Young LLP;</w:t>
            </w:r>
          </w:p>
        </w:tc>
      </w:tr>
      <w:tr>
        <w:trPr>
          <w:trHeight w:val="244"/>
        </w:trPr>
        <w:tc>
          <w:tcPr>
            <w:tcW w:w="2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380" w:type="dxa"/>
            <w:vAlign w:val="bottom"/>
          </w:tcPr>
          <w:p>
            <w:pPr>
              <w:ind w:left="600"/>
              <w:spacing w:after="0"/>
              <w:rPr>
                <w:sz w:val="20"/>
                <w:szCs w:val="20"/>
                <w:color w:val="auto"/>
              </w:rPr>
            </w:pPr>
            <w:r>
              <w:rPr>
                <w:rFonts w:ascii="Courier New" w:cs="Courier New" w:eastAsia="Courier New" w:hAnsi="Courier New"/>
                <w:sz w:val="14"/>
                <w:szCs w:val="14"/>
                <w:color w:val="auto"/>
              </w:rPr>
              <w:t>Mr. Casari is also a director of Meade Instruments</w:t>
            </w:r>
          </w:p>
        </w:tc>
      </w:tr>
      <w:tr>
        <w:trPr>
          <w:trHeight w:val="256"/>
        </w:trPr>
        <w:tc>
          <w:tcPr>
            <w:tcW w:w="2700" w:type="dxa"/>
            <w:vAlign w:val="bottom"/>
          </w:tcPr>
          <w:p>
            <w:pPr>
              <w:spacing w:after="0"/>
              <w:rPr>
                <w:sz w:val="20"/>
                <w:szCs w:val="20"/>
                <w:color w:val="auto"/>
              </w:rPr>
            </w:pPr>
            <w:r>
              <w:rPr>
                <w:rFonts w:ascii="Courier New" w:cs="Courier New" w:eastAsia="Courier New" w:hAnsi="Courier New"/>
                <w:sz w:val="14"/>
                <w:szCs w:val="14"/>
                <w:color w:val="auto"/>
              </w:rPr>
              <w:t>Frank W. Davis................</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w:t>
            </w:r>
          </w:p>
        </w:tc>
        <w:tc>
          <w:tcPr>
            <w:tcW w:w="5380" w:type="dxa"/>
            <w:vAlign w:val="bottom"/>
          </w:tcPr>
          <w:p>
            <w:pPr>
              <w:ind w:left="600"/>
              <w:spacing w:after="0"/>
              <w:rPr>
                <w:sz w:val="20"/>
                <w:szCs w:val="20"/>
                <w:color w:val="auto"/>
              </w:rPr>
            </w:pPr>
            <w:r>
              <w:rPr>
                <w:rFonts w:ascii="Courier New" w:cs="Courier New" w:eastAsia="Courier New" w:hAnsi="Courier New"/>
                <w:sz w:val="14"/>
                <w:szCs w:val="14"/>
                <w:color w:val="auto"/>
              </w:rPr>
              <w:t>Retired President of Convair Aerospace,</w:t>
            </w:r>
          </w:p>
        </w:tc>
      </w:tr>
      <w:tr>
        <w:trPr>
          <w:trHeight w:val="244"/>
        </w:trPr>
        <w:tc>
          <w:tcPr>
            <w:tcW w:w="2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380" w:type="dxa"/>
            <w:vAlign w:val="bottom"/>
          </w:tcPr>
          <w:p>
            <w:pPr>
              <w:ind w:left="600"/>
              <w:spacing w:after="0"/>
              <w:rPr>
                <w:sz w:val="20"/>
                <w:szCs w:val="20"/>
                <w:color w:val="auto"/>
              </w:rPr>
            </w:pPr>
            <w:r>
              <w:rPr>
                <w:rFonts w:ascii="Courier New" w:cs="Courier New" w:eastAsia="Courier New" w:hAnsi="Courier New"/>
                <w:sz w:val="14"/>
                <w:szCs w:val="14"/>
                <w:color w:val="auto"/>
              </w:rPr>
              <w:t>Division of General Dynamics</w:t>
            </w:r>
          </w:p>
        </w:tc>
      </w:tr>
      <w:tr>
        <w:trPr>
          <w:trHeight w:val="256"/>
        </w:trPr>
        <w:tc>
          <w:tcPr>
            <w:tcW w:w="2700" w:type="dxa"/>
            <w:vAlign w:val="bottom"/>
          </w:tcPr>
          <w:p>
            <w:pPr>
              <w:spacing w:after="0"/>
              <w:rPr>
                <w:sz w:val="20"/>
                <w:szCs w:val="20"/>
                <w:color w:val="auto"/>
              </w:rPr>
            </w:pPr>
            <w:r>
              <w:rPr>
                <w:rFonts w:ascii="Courier New" w:cs="Courier New" w:eastAsia="Courier New" w:hAnsi="Courier New"/>
                <w:sz w:val="14"/>
                <w:szCs w:val="14"/>
                <w:color w:val="auto"/>
              </w:rPr>
              <w:t>Harold Harrigian..............</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w:t>
            </w:r>
          </w:p>
        </w:tc>
        <w:tc>
          <w:tcPr>
            <w:tcW w:w="5380" w:type="dxa"/>
            <w:vAlign w:val="bottom"/>
          </w:tcPr>
          <w:p>
            <w:pPr>
              <w:ind w:left="600"/>
              <w:spacing w:after="0"/>
              <w:rPr>
                <w:sz w:val="20"/>
                <w:szCs w:val="20"/>
                <w:color w:val="auto"/>
              </w:rPr>
            </w:pPr>
            <w:r>
              <w:rPr>
                <w:rFonts w:ascii="Courier New" w:cs="Courier New" w:eastAsia="Courier New" w:hAnsi="Courier New"/>
                <w:sz w:val="14"/>
                <w:szCs w:val="14"/>
                <w:color w:val="auto"/>
              </w:rPr>
              <w:t>Retired Partner and Director of Corporate Finance,</w:t>
            </w:r>
          </w:p>
        </w:tc>
      </w:tr>
      <w:tr>
        <w:trPr>
          <w:trHeight w:val="167"/>
        </w:trPr>
        <w:tc>
          <w:tcPr>
            <w:tcW w:w="2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380" w:type="dxa"/>
            <w:vAlign w:val="bottom"/>
          </w:tcPr>
          <w:p>
            <w:pPr>
              <w:ind w:left="600"/>
              <w:spacing w:after="0"/>
              <w:rPr>
                <w:sz w:val="20"/>
                <w:szCs w:val="20"/>
                <w:color w:val="auto"/>
              </w:rPr>
            </w:pPr>
            <w:r>
              <w:rPr>
                <w:rFonts w:ascii="Courier New" w:cs="Courier New" w:eastAsia="Courier New" w:hAnsi="Courier New"/>
                <w:sz w:val="14"/>
                <w:szCs w:val="14"/>
                <w:color w:val="auto"/>
              </w:rPr>
              <w:t>Crowell, Weedon &amp; Co.;</w:t>
            </w:r>
          </w:p>
        </w:tc>
      </w:tr>
      <w:tr>
        <w:trPr>
          <w:trHeight w:val="167"/>
        </w:trPr>
        <w:tc>
          <w:tcPr>
            <w:tcW w:w="2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380" w:type="dxa"/>
            <w:vAlign w:val="bottom"/>
          </w:tcPr>
          <w:p>
            <w:pPr>
              <w:ind w:left="600"/>
              <w:spacing w:after="0"/>
              <w:rPr>
                <w:sz w:val="20"/>
                <w:szCs w:val="20"/>
                <w:color w:val="auto"/>
              </w:rPr>
            </w:pPr>
            <w:r>
              <w:rPr>
                <w:rFonts w:ascii="Courier New" w:cs="Courier New" w:eastAsia="Courier New" w:hAnsi="Courier New"/>
                <w:sz w:val="14"/>
                <w:szCs w:val="14"/>
                <w:color w:val="auto"/>
              </w:rPr>
              <w:t>Mr. Harrigian is also a director of First Mortgage</w:t>
            </w:r>
          </w:p>
        </w:tc>
      </w:tr>
      <w:tr>
        <w:trPr>
          <w:trHeight w:val="244"/>
        </w:trPr>
        <w:tc>
          <w:tcPr>
            <w:tcW w:w="2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380" w:type="dxa"/>
            <w:vAlign w:val="bottom"/>
          </w:tcPr>
          <w:p>
            <w:pPr>
              <w:ind w:left="600"/>
              <w:spacing w:after="0"/>
              <w:rPr>
                <w:sz w:val="20"/>
                <w:szCs w:val="20"/>
                <w:color w:val="auto"/>
              </w:rPr>
            </w:pPr>
            <w:r>
              <w:rPr>
                <w:rFonts w:ascii="Courier New" w:cs="Courier New" w:eastAsia="Courier New" w:hAnsi="Courier New"/>
                <w:sz w:val="14"/>
                <w:szCs w:val="14"/>
                <w:color w:val="auto"/>
              </w:rPr>
              <w:t>Corporation</w:t>
            </w:r>
          </w:p>
        </w:tc>
      </w:tr>
      <w:tr>
        <w:trPr>
          <w:trHeight w:val="334"/>
        </w:trPr>
        <w:tc>
          <w:tcPr>
            <w:tcW w:w="2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380" w:type="dxa"/>
            <w:vAlign w:val="bottom"/>
          </w:tcPr>
          <w:p>
            <w:pPr>
              <w:ind w:left="80"/>
              <w:spacing w:after="0"/>
              <w:rPr>
                <w:sz w:val="20"/>
                <w:szCs w:val="20"/>
                <w:color w:val="auto"/>
              </w:rPr>
            </w:pPr>
            <w:r>
              <w:rPr>
                <w:rFonts w:ascii="Courier New" w:cs="Courier New" w:eastAsia="Courier New" w:hAnsi="Courier New"/>
                <w:sz w:val="14"/>
                <w:szCs w:val="14"/>
                <w:color w:val="auto"/>
              </w:rPr>
              <w:t>INFORMATION CONCERNING OTHER DIRECTORS</w:t>
            </w:r>
          </w:p>
        </w:tc>
      </w:tr>
      <w:tr>
        <w:trPr>
          <w:trHeight w:val="334"/>
        </w:trPr>
        <w:tc>
          <w:tcPr>
            <w:tcW w:w="8600" w:type="dxa"/>
            <w:vAlign w:val="bottom"/>
            <w:gridSpan w:val="3"/>
          </w:tcPr>
          <w:p>
            <w:pPr>
              <w:spacing w:after="0"/>
              <w:rPr>
                <w:sz w:val="20"/>
                <w:szCs w:val="20"/>
                <w:color w:val="auto"/>
              </w:rPr>
            </w:pPr>
            <w:r>
              <w:rPr>
                <w:rFonts w:ascii="Courier New" w:cs="Courier New" w:eastAsia="Courier New" w:hAnsi="Courier New"/>
                <w:sz w:val="14"/>
                <w:szCs w:val="14"/>
                <w:color w:val="auto"/>
              </w:rPr>
              <w:t>DIRECTORS WHOSE TERMS EXPIRE IN 2001 - CLASS 1</w:t>
            </w:r>
          </w:p>
        </w:tc>
      </w:tr>
      <w:tr>
        <w:trPr>
          <w:trHeight w:val="256"/>
        </w:trPr>
        <w:tc>
          <w:tcPr>
            <w:tcW w:w="2700" w:type="dxa"/>
            <w:vAlign w:val="bottom"/>
          </w:tcPr>
          <w:p>
            <w:pPr>
              <w:ind w:left="800"/>
              <w:spacing w:after="0"/>
              <w:rPr>
                <w:sz w:val="20"/>
                <w:szCs w:val="20"/>
                <w:color w:val="auto"/>
              </w:rPr>
            </w:pPr>
            <w:r>
              <w:rPr>
                <w:rFonts w:ascii="Courier New" w:cs="Courier New" w:eastAsia="Courier New" w:hAnsi="Courier New"/>
                <w:sz w:val="14"/>
                <w:szCs w:val="14"/>
                <w:color w:val="auto"/>
              </w:rPr>
              <w:t>NAME</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AGE</w:t>
            </w:r>
          </w:p>
        </w:tc>
        <w:tc>
          <w:tcPr>
            <w:tcW w:w="5380" w:type="dxa"/>
            <w:vAlign w:val="bottom"/>
          </w:tcPr>
          <w:p>
            <w:pPr>
              <w:ind w:left="2000"/>
              <w:spacing w:after="0"/>
              <w:rPr>
                <w:sz w:val="20"/>
                <w:szCs w:val="20"/>
                <w:color w:val="auto"/>
              </w:rPr>
            </w:pPr>
            <w:r>
              <w:rPr>
                <w:rFonts w:ascii="Courier New" w:cs="Courier New" w:eastAsia="Courier New" w:hAnsi="Courier New"/>
                <w:sz w:val="14"/>
                <w:szCs w:val="14"/>
                <w:color w:val="auto"/>
              </w:rPr>
              <w:t>PRINCIPAL OCCUPATION</w:t>
            </w:r>
          </w:p>
        </w:tc>
      </w:tr>
      <w:tr>
        <w:trPr>
          <w:trHeight w:val="244"/>
        </w:trPr>
        <w:tc>
          <w:tcPr>
            <w:tcW w:w="27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38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r>
      <w:tr>
        <w:trPr>
          <w:trHeight w:val="256"/>
        </w:trPr>
        <w:tc>
          <w:tcPr>
            <w:tcW w:w="2700" w:type="dxa"/>
            <w:vAlign w:val="bottom"/>
          </w:tcPr>
          <w:p>
            <w:pPr>
              <w:spacing w:after="0"/>
              <w:rPr>
                <w:sz w:val="20"/>
                <w:szCs w:val="20"/>
                <w:color w:val="auto"/>
              </w:rPr>
            </w:pPr>
            <w:r>
              <w:rPr>
                <w:rFonts w:ascii="Courier New" w:cs="Courier New" w:eastAsia="Courier New" w:hAnsi="Courier New"/>
                <w:sz w:val="14"/>
                <w:szCs w:val="14"/>
                <w:color w:val="auto"/>
              </w:rPr>
              <w:t>James W. Barnes...............</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c>
          <w:tcPr>
            <w:tcW w:w="5380" w:type="dxa"/>
            <w:vAlign w:val="bottom"/>
          </w:tcPr>
          <w:p>
            <w:pPr>
              <w:ind w:left="600"/>
              <w:spacing w:after="0"/>
              <w:rPr>
                <w:sz w:val="20"/>
                <w:szCs w:val="20"/>
                <w:color w:val="auto"/>
              </w:rPr>
            </w:pPr>
            <w:r>
              <w:rPr>
                <w:rFonts w:ascii="Courier New" w:cs="Courier New" w:eastAsia="Courier New" w:hAnsi="Courier New"/>
                <w:sz w:val="14"/>
                <w:szCs w:val="14"/>
                <w:color w:val="auto"/>
              </w:rPr>
              <w:t>Retired President &amp; Chief Executive Officer</w:t>
            </w:r>
          </w:p>
        </w:tc>
      </w:tr>
      <w:tr>
        <w:trPr>
          <w:trHeight w:val="244"/>
        </w:trPr>
        <w:tc>
          <w:tcPr>
            <w:tcW w:w="2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380" w:type="dxa"/>
            <w:vAlign w:val="bottom"/>
          </w:tcPr>
          <w:p>
            <w:pPr>
              <w:ind w:left="600"/>
              <w:spacing w:after="0"/>
              <w:rPr>
                <w:sz w:val="20"/>
                <w:szCs w:val="20"/>
                <w:color w:val="auto"/>
              </w:rPr>
            </w:pPr>
            <w:r>
              <w:rPr>
                <w:rFonts w:ascii="Courier New" w:cs="Courier New" w:eastAsia="Courier New" w:hAnsi="Courier New"/>
                <w:sz w:val="14"/>
                <w:szCs w:val="14"/>
                <w:color w:val="auto"/>
              </w:rPr>
              <w:t>of Cohu from 1983 to March 1996</w:t>
            </w:r>
          </w:p>
        </w:tc>
      </w:tr>
      <w:tr>
        <w:trPr>
          <w:trHeight w:val="256"/>
        </w:trPr>
        <w:tc>
          <w:tcPr>
            <w:tcW w:w="2700" w:type="dxa"/>
            <w:vAlign w:val="bottom"/>
          </w:tcPr>
          <w:p>
            <w:pPr>
              <w:spacing w:after="0"/>
              <w:rPr>
                <w:sz w:val="20"/>
                <w:szCs w:val="20"/>
                <w:color w:val="auto"/>
              </w:rPr>
            </w:pPr>
            <w:r>
              <w:rPr>
                <w:rFonts w:ascii="Courier New" w:cs="Courier New" w:eastAsia="Courier New" w:hAnsi="Courier New"/>
                <w:sz w:val="14"/>
                <w:szCs w:val="14"/>
                <w:color w:val="auto"/>
              </w:rPr>
              <w:t>James A. Donahue..............</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w:t>
            </w:r>
          </w:p>
        </w:tc>
        <w:tc>
          <w:tcPr>
            <w:tcW w:w="5380" w:type="dxa"/>
            <w:vAlign w:val="bottom"/>
          </w:tcPr>
          <w:p>
            <w:pPr>
              <w:ind w:left="600"/>
              <w:spacing w:after="0"/>
              <w:rPr>
                <w:sz w:val="20"/>
                <w:szCs w:val="20"/>
                <w:color w:val="auto"/>
              </w:rPr>
            </w:pPr>
            <w:r>
              <w:rPr>
                <w:rFonts w:ascii="Courier New" w:cs="Courier New" w:eastAsia="Courier New" w:hAnsi="Courier New"/>
                <w:sz w:val="14"/>
                <w:szCs w:val="14"/>
                <w:color w:val="auto"/>
              </w:rPr>
              <w:t>President &amp; Chief Operating Officer of Cohu since</w:t>
            </w:r>
          </w:p>
        </w:tc>
      </w:tr>
      <w:tr>
        <w:trPr>
          <w:trHeight w:val="167"/>
        </w:trPr>
        <w:tc>
          <w:tcPr>
            <w:tcW w:w="2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380" w:type="dxa"/>
            <w:vAlign w:val="bottom"/>
          </w:tcPr>
          <w:p>
            <w:pPr>
              <w:ind w:left="600"/>
              <w:spacing w:after="0"/>
              <w:rPr>
                <w:sz w:val="20"/>
                <w:szCs w:val="20"/>
                <w:color w:val="auto"/>
              </w:rPr>
            </w:pPr>
            <w:r>
              <w:rPr>
                <w:rFonts w:ascii="Courier New" w:cs="Courier New" w:eastAsia="Courier New" w:hAnsi="Courier New"/>
                <w:sz w:val="14"/>
                <w:szCs w:val="14"/>
                <w:color w:val="auto"/>
              </w:rPr>
              <w:t>October 1999; President of Cohu Semiconductor</w:t>
            </w:r>
          </w:p>
        </w:tc>
      </w:tr>
      <w:tr>
        <w:trPr>
          <w:trHeight w:val="167"/>
        </w:trPr>
        <w:tc>
          <w:tcPr>
            <w:tcW w:w="2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380" w:type="dxa"/>
            <w:vAlign w:val="bottom"/>
          </w:tcPr>
          <w:p>
            <w:pPr>
              <w:ind w:left="600"/>
              <w:spacing w:after="0"/>
              <w:rPr>
                <w:sz w:val="20"/>
                <w:szCs w:val="20"/>
                <w:color w:val="auto"/>
              </w:rPr>
            </w:pPr>
            <w:r>
              <w:rPr>
                <w:rFonts w:ascii="Courier New" w:cs="Courier New" w:eastAsia="Courier New" w:hAnsi="Courier New"/>
                <w:sz w:val="14"/>
                <w:szCs w:val="14"/>
                <w:color w:val="auto"/>
              </w:rPr>
              <w:t>Equipment Group from May 1998 to</w:t>
            </w:r>
          </w:p>
        </w:tc>
      </w:tr>
      <w:tr>
        <w:trPr>
          <w:trHeight w:val="167"/>
        </w:trPr>
        <w:tc>
          <w:tcPr>
            <w:tcW w:w="2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380" w:type="dxa"/>
            <w:vAlign w:val="bottom"/>
          </w:tcPr>
          <w:p>
            <w:pPr>
              <w:ind w:left="600"/>
              <w:spacing w:after="0"/>
              <w:rPr>
                <w:sz w:val="20"/>
                <w:szCs w:val="20"/>
                <w:color w:val="auto"/>
              </w:rPr>
            </w:pPr>
            <w:r>
              <w:rPr>
                <w:rFonts w:ascii="Courier New" w:cs="Courier New" w:eastAsia="Courier New" w:hAnsi="Courier New"/>
                <w:sz w:val="14"/>
                <w:szCs w:val="14"/>
                <w:color w:val="auto"/>
              </w:rPr>
              <w:t>October 1999; President of Delta</w:t>
            </w:r>
          </w:p>
        </w:tc>
      </w:tr>
      <w:tr>
        <w:trPr>
          <w:trHeight w:val="167"/>
        </w:trPr>
        <w:tc>
          <w:tcPr>
            <w:tcW w:w="2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380" w:type="dxa"/>
            <w:vAlign w:val="bottom"/>
          </w:tcPr>
          <w:p>
            <w:pPr>
              <w:ind w:left="600"/>
              <w:spacing w:after="0"/>
              <w:rPr>
                <w:sz w:val="20"/>
                <w:szCs w:val="20"/>
                <w:color w:val="auto"/>
              </w:rPr>
            </w:pPr>
            <w:r>
              <w:rPr>
                <w:rFonts w:ascii="Courier New" w:cs="Courier New" w:eastAsia="Courier New" w:hAnsi="Courier New"/>
                <w:sz w:val="14"/>
                <w:szCs w:val="14"/>
                <w:color w:val="auto"/>
              </w:rPr>
              <w:t>Design, Inc., a wholly owned</w:t>
            </w:r>
          </w:p>
        </w:tc>
      </w:tr>
      <w:tr>
        <w:trPr>
          <w:trHeight w:val="244"/>
        </w:trPr>
        <w:tc>
          <w:tcPr>
            <w:tcW w:w="2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380" w:type="dxa"/>
            <w:vAlign w:val="bottom"/>
          </w:tcPr>
          <w:p>
            <w:pPr>
              <w:ind w:left="600"/>
              <w:spacing w:after="0"/>
              <w:rPr>
                <w:sz w:val="20"/>
                <w:szCs w:val="20"/>
                <w:color w:val="auto"/>
              </w:rPr>
            </w:pPr>
            <w:r>
              <w:rPr>
                <w:rFonts w:ascii="Courier New" w:cs="Courier New" w:eastAsia="Courier New" w:hAnsi="Courier New"/>
                <w:sz w:val="14"/>
                <w:szCs w:val="14"/>
                <w:color w:val="auto"/>
              </w:rPr>
              <w:t>subsidiary of Cohu, since May 1983</w:t>
            </w:r>
          </w:p>
        </w:tc>
      </w:tr>
      <w:tr>
        <w:trPr>
          <w:trHeight w:val="334"/>
        </w:trPr>
        <w:tc>
          <w:tcPr>
            <w:tcW w:w="8600" w:type="dxa"/>
            <w:vAlign w:val="bottom"/>
            <w:gridSpan w:val="3"/>
          </w:tcPr>
          <w:p>
            <w:pPr>
              <w:spacing w:after="0"/>
              <w:rPr>
                <w:sz w:val="20"/>
                <w:szCs w:val="20"/>
                <w:color w:val="auto"/>
              </w:rPr>
            </w:pPr>
            <w:r>
              <w:rPr>
                <w:rFonts w:ascii="Courier New" w:cs="Courier New" w:eastAsia="Courier New" w:hAnsi="Courier New"/>
                <w:sz w:val="14"/>
                <w:szCs w:val="14"/>
                <w:color w:val="auto"/>
              </w:rPr>
              <w:t>DIRECTORS WHOSE TERMS EXPIRE IN 2002 - CLASS 2</w:t>
            </w:r>
          </w:p>
        </w:tc>
      </w:tr>
      <w:tr>
        <w:trPr>
          <w:trHeight w:val="256"/>
        </w:trPr>
        <w:tc>
          <w:tcPr>
            <w:tcW w:w="2700" w:type="dxa"/>
            <w:vAlign w:val="bottom"/>
          </w:tcPr>
          <w:p>
            <w:pPr>
              <w:ind w:left="800"/>
              <w:spacing w:after="0"/>
              <w:rPr>
                <w:sz w:val="20"/>
                <w:szCs w:val="20"/>
                <w:color w:val="auto"/>
              </w:rPr>
            </w:pPr>
            <w:r>
              <w:rPr>
                <w:rFonts w:ascii="Courier New" w:cs="Courier New" w:eastAsia="Courier New" w:hAnsi="Courier New"/>
                <w:sz w:val="14"/>
                <w:szCs w:val="14"/>
                <w:color w:val="auto"/>
              </w:rPr>
              <w:t>NAME</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AGE</w:t>
            </w:r>
          </w:p>
        </w:tc>
        <w:tc>
          <w:tcPr>
            <w:tcW w:w="5380" w:type="dxa"/>
            <w:vAlign w:val="bottom"/>
          </w:tcPr>
          <w:p>
            <w:pPr>
              <w:ind w:left="2000"/>
              <w:spacing w:after="0"/>
              <w:rPr>
                <w:sz w:val="20"/>
                <w:szCs w:val="20"/>
                <w:color w:val="auto"/>
              </w:rPr>
            </w:pPr>
            <w:r>
              <w:rPr>
                <w:rFonts w:ascii="Courier New" w:cs="Courier New" w:eastAsia="Courier New" w:hAnsi="Courier New"/>
                <w:sz w:val="14"/>
                <w:szCs w:val="14"/>
                <w:color w:val="auto"/>
              </w:rPr>
              <w:t>PRINCIPAL OCCUPATION</w:t>
            </w:r>
          </w:p>
        </w:tc>
      </w:tr>
      <w:tr>
        <w:trPr>
          <w:trHeight w:val="244"/>
        </w:trPr>
        <w:tc>
          <w:tcPr>
            <w:tcW w:w="27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38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r>
      <w:tr>
        <w:trPr>
          <w:trHeight w:val="256"/>
        </w:trPr>
        <w:tc>
          <w:tcPr>
            <w:tcW w:w="2700" w:type="dxa"/>
            <w:vAlign w:val="bottom"/>
          </w:tcPr>
          <w:p>
            <w:pPr>
              <w:spacing w:after="0"/>
              <w:rPr>
                <w:sz w:val="20"/>
                <w:szCs w:val="20"/>
                <w:color w:val="auto"/>
              </w:rPr>
            </w:pPr>
            <w:r>
              <w:rPr>
                <w:rFonts w:ascii="Courier New" w:cs="Courier New" w:eastAsia="Courier New" w:hAnsi="Courier New"/>
                <w:sz w:val="14"/>
                <w:szCs w:val="14"/>
                <w:color w:val="auto"/>
              </w:rPr>
              <w:t>Gene E. Leary.................</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w:t>
            </w:r>
          </w:p>
        </w:tc>
        <w:tc>
          <w:tcPr>
            <w:tcW w:w="5380" w:type="dxa"/>
            <w:vAlign w:val="bottom"/>
          </w:tcPr>
          <w:p>
            <w:pPr>
              <w:ind w:left="600"/>
              <w:spacing w:after="0"/>
              <w:rPr>
                <w:sz w:val="20"/>
                <w:szCs w:val="20"/>
                <w:color w:val="auto"/>
              </w:rPr>
            </w:pPr>
            <w:r>
              <w:rPr>
                <w:rFonts w:ascii="Courier New" w:cs="Courier New" w:eastAsia="Courier New" w:hAnsi="Courier New"/>
                <w:sz w:val="14"/>
                <w:szCs w:val="14"/>
                <w:color w:val="auto"/>
              </w:rPr>
              <w:t>Retired executive at Honeywell, Inc. and Control Data</w:t>
            </w:r>
          </w:p>
        </w:tc>
      </w:tr>
      <w:tr>
        <w:trPr>
          <w:trHeight w:val="244"/>
        </w:trPr>
        <w:tc>
          <w:tcPr>
            <w:tcW w:w="2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380" w:type="dxa"/>
            <w:vAlign w:val="bottom"/>
          </w:tcPr>
          <w:p>
            <w:pPr>
              <w:ind w:left="600"/>
              <w:spacing w:after="0"/>
              <w:rPr>
                <w:sz w:val="20"/>
                <w:szCs w:val="20"/>
                <w:color w:val="auto"/>
              </w:rPr>
            </w:pPr>
            <w:r>
              <w:rPr>
                <w:rFonts w:ascii="Courier New" w:cs="Courier New" w:eastAsia="Courier New" w:hAnsi="Courier New"/>
                <w:sz w:val="14"/>
                <w:szCs w:val="14"/>
                <w:color w:val="auto"/>
              </w:rPr>
              <w:t>Corporation</w:t>
            </w:r>
          </w:p>
        </w:tc>
      </w:tr>
      <w:tr>
        <w:trPr>
          <w:trHeight w:val="256"/>
        </w:trPr>
        <w:tc>
          <w:tcPr>
            <w:tcW w:w="2700" w:type="dxa"/>
            <w:vAlign w:val="bottom"/>
          </w:tcPr>
          <w:p>
            <w:pPr>
              <w:spacing w:after="0"/>
              <w:rPr>
                <w:sz w:val="20"/>
                <w:szCs w:val="20"/>
                <w:color w:val="auto"/>
              </w:rPr>
            </w:pPr>
            <w:r>
              <w:rPr>
                <w:rFonts w:ascii="Courier New" w:cs="Courier New" w:eastAsia="Courier New" w:hAnsi="Courier New"/>
                <w:sz w:val="14"/>
                <w:szCs w:val="14"/>
                <w:color w:val="auto"/>
              </w:rPr>
              <w:t>Charles A. Schwan.............</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w:t>
            </w:r>
          </w:p>
        </w:tc>
        <w:tc>
          <w:tcPr>
            <w:tcW w:w="5380" w:type="dxa"/>
            <w:vAlign w:val="bottom"/>
          </w:tcPr>
          <w:p>
            <w:pPr>
              <w:ind w:left="600"/>
              <w:spacing w:after="0"/>
              <w:rPr>
                <w:sz w:val="20"/>
                <w:szCs w:val="20"/>
                <w:color w:val="auto"/>
              </w:rPr>
            </w:pPr>
            <w:r>
              <w:rPr>
                <w:rFonts w:ascii="Courier New" w:cs="Courier New" w:eastAsia="Courier New" w:hAnsi="Courier New"/>
                <w:sz w:val="14"/>
                <w:szCs w:val="14"/>
                <w:color w:val="auto"/>
              </w:rPr>
              <w:t>Chairman &amp; Chief Executive Officer of Cohu since July</w:t>
            </w:r>
          </w:p>
        </w:tc>
      </w:tr>
      <w:tr>
        <w:trPr>
          <w:trHeight w:val="167"/>
        </w:trPr>
        <w:tc>
          <w:tcPr>
            <w:tcW w:w="2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380" w:type="dxa"/>
            <w:vAlign w:val="bottom"/>
          </w:tcPr>
          <w:p>
            <w:pPr>
              <w:ind w:left="600"/>
              <w:spacing w:after="0"/>
              <w:rPr>
                <w:sz w:val="20"/>
                <w:szCs w:val="20"/>
                <w:color w:val="auto"/>
              </w:rPr>
            </w:pPr>
            <w:r>
              <w:rPr>
                <w:rFonts w:ascii="Courier New" w:cs="Courier New" w:eastAsia="Courier New" w:hAnsi="Courier New"/>
                <w:sz w:val="14"/>
                <w:szCs w:val="14"/>
                <w:color w:val="auto"/>
              </w:rPr>
              <w:t>1999; President &amp; Chief Executive Officer of Cohu since</w:t>
            </w:r>
          </w:p>
        </w:tc>
      </w:tr>
      <w:tr>
        <w:trPr>
          <w:trHeight w:val="167"/>
        </w:trPr>
        <w:tc>
          <w:tcPr>
            <w:tcW w:w="2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380" w:type="dxa"/>
            <w:vAlign w:val="bottom"/>
          </w:tcPr>
          <w:p>
            <w:pPr>
              <w:ind w:left="600"/>
              <w:spacing w:after="0"/>
              <w:rPr>
                <w:sz w:val="20"/>
                <w:szCs w:val="20"/>
                <w:color w:val="auto"/>
              </w:rPr>
            </w:pPr>
            <w:r>
              <w:rPr>
                <w:rFonts w:ascii="Courier New" w:cs="Courier New" w:eastAsia="Courier New" w:hAnsi="Courier New"/>
                <w:sz w:val="14"/>
                <w:szCs w:val="14"/>
                <w:color w:val="auto"/>
              </w:rPr>
              <w:t>March 1996; Executive Vice President &amp; Chief Operating</w:t>
            </w:r>
          </w:p>
        </w:tc>
      </w:tr>
      <w:tr>
        <w:trPr>
          <w:trHeight w:val="167"/>
        </w:trPr>
        <w:tc>
          <w:tcPr>
            <w:tcW w:w="2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380" w:type="dxa"/>
            <w:vAlign w:val="bottom"/>
          </w:tcPr>
          <w:p>
            <w:pPr>
              <w:ind w:left="600"/>
              <w:spacing w:after="0"/>
              <w:rPr>
                <w:sz w:val="20"/>
                <w:szCs w:val="20"/>
                <w:color w:val="auto"/>
              </w:rPr>
            </w:pPr>
            <w:r>
              <w:rPr>
                <w:rFonts w:ascii="Courier New" w:cs="Courier New" w:eastAsia="Courier New" w:hAnsi="Courier New"/>
                <w:sz w:val="14"/>
                <w:szCs w:val="14"/>
                <w:color w:val="auto"/>
              </w:rPr>
              <w:t>Officer of Cohu from September 1995 to March 1996; Vice</w:t>
            </w:r>
          </w:p>
        </w:tc>
      </w:tr>
      <w:tr>
        <w:trPr>
          <w:trHeight w:val="167"/>
        </w:trPr>
        <w:tc>
          <w:tcPr>
            <w:tcW w:w="2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380" w:type="dxa"/>
            <w:vAlign w:val="bottom"/>
          </w:tcPr>
          <w:p>
            <w:pPr>
              <w:ind w:left="600"/>
              <w:spacing w:after="0"/>
              <w:rPr>
                <w:sz w:val="20"/>
                <w:szCs w:val="20"/>
                <w:color w:val="auto"/>
              </w:rPr>
            </w:pPr>
            <w:r>
              <w:rPr>
                <w:rFonts w:ascii="Courier New" w:cs="Courier New" w:eastAsia="Courier New" w:hAnsi="Courier New"/>
                <w:sz w:val="14"/>
                <w:szCs w:val="14"/>
                <w:color w:val="auto"/>
              </w:rPr>
              <w:t>President, Finance of Cohu from 1983 until September</w:t>
            </w:r>
          </w:p>
        </w:tc>
      </w:tr>
      <w:tr>
        <w:trPr>
          <w:trHeight w:val="167"/>
        </w:trPr>
        <w:tc>
          <w:tcPr>
            <w:tcW w:w="2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380" w:type="dxa"/>
            <w:vAlign w:val="bottom"/>
          </w:tcPr>
          <w:p>
            <w:pPr>
              <w:ind w:left="600"/>
              <w:spacing w:after="0"/>
              <w:rPr>
                <w:sz w:val="20"/>
                <w:szCs w:val="20"/>
                <w:color w:val="auto"/>
              </w:rPr>
            </w:pPr>
            <w:r>
              <w:rPr>
                <w:rFonts w:ascii="Courier New" w:cs="Courier New" w:eastAsia="Courier New" w:hAnsi="Courier New"/>
                <w:sz w:val="14"/>
                <w:szCs w:val="14"/>
                <w:color w:val="auto"/>
              </w:rPr>
              <w:t>1995 and Secretary of Cohu from 1988 until September</w:t>
            </w:r>
          </w:p>
        </w:tc>
      </w:tr>
      <w:tr>
        <w:trPr>
          <w:trHeight w:val="244"/>
        </w:trPr>
        <w:tc>
          <w:tcPr>
            <w:tcW w:w="2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380" w:type="dxa"/>
            <w:vAlign w:val="bottom"/>
          </w:tcPr>
          <w:p>
            <w:pPr>
              <w:ind w:left="600"/>
              <w:spacing w:after="0"/>
              <w:rPr>
                <w:sz w:val="20"/>
                <w:szCs w:val="20"/>
                <w:color w:val="auto"/>
              </w:rPr>
            </w:pPr>
            <w:r>
              <w:rPr>
                <w:rFonts w:ascii="Courier New" w:cs="Courier New" w:eastAsia="Courier New" w:hAnsi="Courier New"/>
                <w:sz w:val="14"/>
                <w:szCs w:val="14"/>
                <w:color w:val="auto"/>
              </w:rPr>
              <w:t>1995</w:t>
            </w:r>
          </w:p>
        </w:tc>
      </w:tr>
      <w:tr>
        <w:trPr>
          <w:trHeight w:val="834"/>
        </w:trPr>
        <w:tc>
          <w:tcPr>
            <w:tcW w:w="2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SINCE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1995</w:t>
      </w:r>
    </w:p>
    <w:p>
      <w:pPr>
        <w:spacing w:after="0" w:line="34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1976</w:t>
      </w:r>
    </w:p>
    <w:p>
      <w:pPr>
        <w:spacing w:after="0" w:line="34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SINCE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1983</w:t>
      </w:r>
    </w:p>
    <w:p>
      <w:pPr>
        <w:spacing w:after="0" w:line="34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SINCE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1976</w:t>
      </w:r>
    </w:p>
    <w:p>
      <w:pPr>
        <w:spacing w:after="0" w:line="34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1990</w:t>
      </w:r>
    </w:p>
    <w:p>
      <w:pPr>
        <w:sectPr>
          <w:pgSz w:w="11900" w:h="16838" w:orient="portrait"/>
          <w:cols w:equalWidth="0" w:num="2">
            <w:col w:w="8600" w:space="340"/>
            <w:col w:w="1219"/>
          </w:cols>
          <w:pgMar w:left="300" w:top="260"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SECURITY OWNERSHIP OF CERTAIN BENEFICIAL OWNERS AND MANAGEMENT</w:t>
      </w:r>
    </w:p>
    <w:p>
      <w:pPr>
        <w:spacing w:after="0" w:line="175" w:lineRule="exact"/>
        <w:rPr>
          <w:sz w:val="20"/>
          <w:szCs w:val="20"/>
          <w:color w:val="auto"/>
        </w:rPr>
      </w:pPr>
    </w:p>
    <w:p>
      <w:pPr>
        <w:ind w:firstLine="434"/>
        <w:spacing w:after="0" w:line="278" w:lineRule="auto"/>
        <w:rPr>
          <w:sz w:val="20"/>
          <w:szCs w:val="20"/>
          <w:color w:val="auto"/>
        </w:rPr>
      </w:pPr>
      <w:r>
        <w:rPr>
          <w:rFonts w:ascii="Courier New" w:cs="Courier New" w:eastAsia="Courier New" w:hAnsi="Courier New"/>
          <w:sz w:val="14"/>
          <w:szCs w:val="14"/>
          <w:color w:val="auto"/>
        </w:rPr>
        <w:t>The following table sets forth certain information regarding beneficial ownership of Cohu's Common Stock as of December 31, 1999 by (i) each person known by Cohu, based on information provided by such person, to own more than 5% of Cohu's Common Stock; (ii) each director of Cohu; (iii) each named executive officer included in the "Summary Compensation Table"; and (iv) all directors and executive officers as a group.</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80" w:type="dxa"/>
            <w:vAlign w:val="bottom"/>
            <w:vMerge w:val="restart"/>
          </w:tcPr>
          <w:p>
            <w:pPr>
              <w:ind w:left="620"/>
              <w:spacing w:after="0"/>
              <w:rPr>
                <w:sz w:val="20"/>
                <w:szCs w:val="20"/>
                <w:color w:val="auto"/>
              </w:rPr>
            </w:pPr>
            <w:r>
              <w:rPr>
                <w:rFonts w:ascii="Courier New" w:cs="Courier New" w:eastAsia="Courier New" w:hAnsi="Courier New"/>
                <w:sz w:val="14"/>
                <w:szCs w:val="14"/>
                <w:color w:val="auto"/>
              </w:rPr>
              <w:t>NAME OF BENEFICIAL OWNER</w:t>
            </w:r>
          </w:p>
        </w:tc>
        <w:tc>
          <w:tcPr>
            <w:tcW w:w="22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AMOUNT &amp; NATURE OF</w:t>
            </w:r>
          </w:p>
        </w:tc>
        <w:tc>
          <w:tcPr>
            <w:tcW w:w="0" w:type="dxa"/>
            <w:vAlign w:val="bottom"/>
          </w:tcPr>
          <w:p>
            <w:pPr>
              <w:spacing w:after="0"/>
              <w:rPr>
                <w:sz w:val="1"/>
                <w:szCs w:val="1"/>
                <w:color w:val="auto"/>
              </w:rPr>
            </w:pPr>
          </w:p>
        </w:tc>
      </w:tr>
      <w:tr>
        <w:trPr>
          <w:trHeight w:val="167"/>
        </w:trPr>
        <w:tc>
          <w:tcPr>
            <w:tcW w:w="4480" w:type="dxa"/>
            <w:vAlign w:val="bottom"/>
            <w:vMerge w:val="continue"/>
          </w:tcPr>
          <w:p>
            <w:pPr>
              <w:spacing w:after="0"/>
              <w:rPr>
                <w:sz w:val="14"/>
                <w:szCs w:val="14"/>
                <w:color w:val="auto"/>
              </w:rPr>
            </w:pPr>
          </w:p>
        </w:tc>
        <w:tc>
          <w:tcPr>
            <w:tcW w:w="2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BENEFICIAL OWNERSHIP (1)</w:t>
            </w:r>
          </w:p>
        </w:tc>
        <w:tc>
          <w:tcPr>
            <w:tcW w:w="0" w:type="dxa"/>
            <w:vAlign w:val="bottom"/>
          </w:tcPr>
          <w:p>
            <w:pPr>
              <w:spacing w:after="0"/>
              <w:rPr>
                <w:sz w:val="1"/>
                <w:szCs w:val="1"/>
                <w:color w:val="auto"/>
              </w:rPr>
            </w:pPr>
          </w:p>
        </w:tc>
      </w:tr>
      <w:tr>
        <w:trPr>
          <w:trHeight w:val="244"/>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2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23"/>
        </w:trPr>
        <w:tc>
          <w:tcPr>
            <w:tcW w:w="4480" w:type="dxa"/>
            <w:vAlign w:val="bottom"/>
          </w:tcPr>
          <w:p>
            <w:pPr>
              <w:spacing w:after="0"/>
              <w:rPr>
                <w:sz w:val="20"/>
                <w:szCs w:val="20"/>
                <w:color w:val="auto"/>
              </w:rPr>
            </w:pPr>
            <w:r>
              <w:rPr>
                <w:rFonts w:ascii="Courier New" w:cs="Courier New" w:eastAsia="Courier New" w:hAnsi="Courier New"/>
                <w:sz w:val="14"/>
                <w:szCs w:val="14"/>
                <w:color w:val="auto"/>
              </w:rPr>
              <w:t>Nicholas J. Cedrone................................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1,436,138</w:t>
            </w:r>
          </w:p>
        </w:tc>
        <w:tc>
          <w:tcPr>
            <w:tcW w:w="8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w:t>
            </w:r>
          </w:p>
        </w:tc>
        <w:tc>
          <w:tcPr>
            <w:tcW w:w="0" w:type="dxa"/>
            <w:vAlign w:val="bottom"/>
          </w:tcPr>
          <w:p>
            <w:pPr>
              <w:spacing w:after="0"/>
              <w:rPr>
                <w:sz w:val="1"/>
                <w:szCs w:val="1"/>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One Monarch Drive</w:t>
            </w: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Littleton, MA  01460</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1,204,200</w:t>
            </w:r>
          </w:p>
        </w:tc>
        <w:tc>
          <w:tcPr>
            <w:tcW w:w="8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(4)</w:t>
            </w:r>
          </w:p>
        </w:tc>
        <w:tc>
          <w:tcPr>
            <w:tcW w:w="0" w:type="dxa"/>
            <w:vAlign w:val="bottom"/>
          </w:tcPr>
          <w:p>
            <w:pPr>
              <w:spacing w:after="0"/>
              <w:rPr>
                <w:sz w:val="1"/>
                <w:szCs w:val="1"/>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Franklin Advisory Services, LLC....................</w:t>
            </w:r>
          </w:p>
        </w:tc>
        <w:tc>
          <w:tcPr>
            <w:tcW w:w="13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One Parker Plaza, Sixteenth Floor</w:t>
            </w: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Fort Lee, NJ 07024</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65,000</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John H. Allen .....................................</w:t>
            </w:r>
          </w:p>
        </w:tc>
        <w:tc>
          <w:tcPr>
            <w:tcW w:w="138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James W. Barnes ...................................</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422,666</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Harry L. Casari....................................</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16,600</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Frank W. Davis ....................................</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50,400</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James A. Donahue...................................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181,100</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Harold Harrigian  .................................</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5,600</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Gene E. Leary......................................</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35,000</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Charles A. Schwan..................................</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360,492</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1,136,858</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as a group (8 persons)...........................</w:t>
            </w:r>
          </w:p>
        </w:tc>
        <w:tc>
          <w:tcPr>
            <w:tcW w:w="1380" w:type="dxa"/>
            <w:vAlign w:val="bottom"/>
            <w:vMerge w:val="continue"/>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80" w:hanging="171"/>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Less than 1%</w:t>
      </w:r>
    </w:p>
    <w:p>
      <w:pPr>
        <w:spacing w:after="0" w:line="149" w:lineRule="exact"/>
        <w:rPr>
          <w:sz w:val="20"/>
          <w:szCs w:val="20"/>
          <w:color w:val="auto"/>
        </w:rPr>
      </w:pPr>
    </w:p>
    <w:p>
      <w:pPr>
        <w:ind w:left="440" w:hanging="431"/>
        <w:spacing w:after="0" w:line="285"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50,000, 15,000, 10,000, 50,592, 5,000, 10,000, 109,000 and 249,592 shares issuable upon exercise of stock options held by Mr. Allen, Mr. Casari, Mr. Davis, Mr. Donahue, Mr. Harrigian, Mr. Leary and Mr. Schwan and all current directors and executive officers as a group, respectively, that were exercisable on, or exercisable within 60 days of, December 31, 1999.</w:t>
      </w:r>
    </w:p>
    <w:p>
      <w:pPr>
        <w:spacing w:after="0" w:line="59" w:lineRule="exact"/>
        <w:rPr>
          <w:rFonts w:ascii="Courier New" w:cs="Courier New" w:eastAsia="Courier New" w:hAnsi="Courier New"/>
          <w:sz w:val="14"/>
          <w:szCs w:val="14"/>
          <w:color w:val="auto"/>
        </w:rPr>
      </w:pPr>
    </w:p>
    <w:p>
      <w:pPr>
        <w:jc w:val="both"/>
        <w:ind w:left="440" w:right="180" w:hanging="431"/>
        <w:spacing w:after="0" w:line="295"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Computed on the basis of 19,938,412 shares of common stock outstanding as of December 31, 1999, plus, with respect to those persons holding options to purchase common stock exercisable within 60 days of December 31, 1999, the number of shares of common stock issuable upon exercise thereof.</w:t>
      </w:r>
    </w:p>
    <w:p>
      <w:pPr>
        <w:spacing w:after="0" w:line="54" w:lineRule="exact"/>
        <w:rPr>
          <w:rFonts w:ascii="Courier New" w:cs="Courier New" w:eastAsia="Courier New" w:hAnsi="Courier New"/>
          <w:sz w:val="14"/>
          <w:szCs w:val="14"/>
          <w:color w:val="auto"/>
        </w:rPr>
      </w:pPr>
    </w:p>
    <w:p>
      <w:pPr>
        <w:ind w:left="440" w:hanging="431"/>
        <w:spacing w:after="0" w:line="378"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Schedule 13G filed with the Securities and Exchange Commission on February 2, 2000.</w:t>
      </w:r>
    </w:p>
    <w:p>
      <w:pPr>
        <w:spacing w:after="0" w:line="1" w:lineRule="exact"/>
        <w:rPr>
          <w:rFonts w:ascii="Courier New" w:cs="Courier New" w:eastAsia="Courier New" w:hAnsi="Courier New"/>
          <w:sz w:val="14"/>
          <w:szCs w:val="14"/>
          <w:color w:val="auto"/>
        </w:rPr>
      </w:pPr>
    </w:p>
    <w:p>
      <w:pPr>
        <w:ind w:left="440" w:hanging="431"/>
        <w:spacing w:after="0" w:line="382"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Schedule 13G filed with the Securities and Exchange Commission on January 19,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PERCENT</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CLASS (2)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16"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7.20%</w:t>
      </w:r>
    </w:p>
    <w:p>
      <w:pPr>
        <w:spacing w:after="0" w:line="34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6.04%</w:t>
      </w:r>
    </w:p>
    <w:p>
      <w:pPr>
        <w:spacing w:after="0" w:line="34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3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2.12%</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1.80%</w:t>
      </w:r>
    </w:p>
    <w:p>
      <w:pPr>
        <w:spacing w:after="0" w:line="14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5.63%</w:t>
      </w:r>
    </w:p>
    <w:p>
      <w:pPr>
        <w:spacing w:after="0" w:line="3846" w:lineRule="exact"/>
        <w:rPr>
          <w:sz w:val="20"/>
          <w:szCs w:val="20"/>
          <w:color w:val="auto"/>
        </w:rPr>
      </w:pPr>
    </w:p>
    <w:p>
      <w:pPr>
        <w:sectPr>
          <w:pgSz w:w="11900" w:h="16838" w:orient="portrait"/>
          <w:cols w:equalWidth="0" w:num="2">
            <w:col w:w="6960" w:space="160"/>
            <w:col w:w="3039"/>
          </w:cols>
          <w:pgMar w:left="300" w:top="260" w:right="1440" w:bottom="1440" w:gutter="0" w:footer="0" w:header="0"/>
        </w:sectPr>
      </w:pPr>
    </w:p>
    <w:p>
      <w:pPr>
        <w:ind w:left="340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159"/>
          </w:cols>
          <w:pgMar w:left="300" w:top="260"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309"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BOARD OF DIRECTORS AND COMMITTEES</w:t>
      </w:r>
    </w:p>
    <w:p>
      <w:pPr>
        <w:spacing w:after="0" w:line="17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ORGANIZATION OF THE BOARD OF DIRECTORS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Board held a total of nine meetings during 2000.</w:t>
      </w:r>
    </w:p>
    <w:p>
      <w:pPr>
        <w:spacing w:after="0" w:line="175" w:lineRule="exact"/>
        <w:rPr>
          <w:sz w:val="20"/>
          <w:szCs w:val="20"/>
          <w:color w:val="auto"/>
        </w:rPr>
      </w:pPr>
    </w:p>
    <w:p>
      <w:pPr>
        <w:ind w:right="3199" w:firstLine="434"/>
        <w:spacing w:after="0" w:line="265" w:lineRule="auto"/>
        <w:rPr>
          <w:sz w:val="20"/>
          <w:szCs w:val="20"/>
          <w:color w:val="auto"/>
        </w:rPr>
      </w:pPr>
      <w:r>
        <w:rPr>
          <w:rFonts w:ascii="Courier New" w:cs="Courier New" w:eastAsia="Courier New" w:hAnsi="Courier New"/>
          <w:sz w:val="14"/>
          <w:szCs w:val="14"/>
          <w:color w:val="auto"/>
        </w:rPr>
        <w:t>The Board of Directors has established two standing committees: the Audit Committee and the Compensation Committee. The Audit Committee, composed of Messrs. Leary, Casari, Davis and Harrigian, is the principal link between the Board and Cohu's independent auditors and monitors audit and internal accounting control procedures. The Audit Committee held three meetings during 1999. The Compensation Committee, also consisting of Messrs. Davis, Casari, Harrigian and Leary, recommends to the Board of Directors the compensation structure for the officers of Cohu and each subsidiary. In addition, the Compensation Committee has the responsibility for administration of Cohu's stock option, stock purchase and incentive compensation plans. The Compensation Committee held three meetings in 1999.</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COMPENSATION</w:t>
      </w:r>
    </w:p>
    <w:p>
      <w:pPr>
        <w:spacing w:after="0" w:line="175" w:lineRule="exact"/>
        <w:rPr>
          <w:sz w:val="20"/>
          <w:szCs w:val="20"/>
          <w:color w:val="auto"/>
        </w:rPr>
      </w:pPr>
    </w:p>
    <w:p>
      <w:pPr>
        <w:ind w:right="3199" w:firstLine="260"/>
        <w:spacing w:after="0" w:line="265" w:lineRule="auto"/>
        <w:rPr>
          <w:sz w:val="20"/>
          <w:szCs w:val="20"/>
          <w:color w:val="auto"/>
        </w:rPr>
      </w:pPr>
      <w:r>
        <w:rPr>
          <w:rFonts w:ascii="Courier New" w:cs="Courier New" w:eastAsia="Courier New" w:hAnsi="Courier New"/>
          <w:sz w:val="14"/>
          <w:szCs w:val="14"/>
          <w:color w:val="auto"/>
        </w:rPr>
        <w:t>Outside Directors receive (i) an annual retainer of $8,500; (ii) $500 per meeting attended in person to a maximum of $2,500 annually; and (iii) $1,000 annually for membership on one or more active committees. The Cohu, Inc. 1996 Outside Directors Stock Option Plan provides that each Outside Director will receive an automatic grant of an option to purchase 20,000 shares of Cohu's Common Stock upon their appointment to the Board. Cohu pays the cost of health care insurance premiums for certain directors and their spouses. For services as Chairman of the Board through July 13, 1999, Mr. William S. Ivans received compensation totaling approximately $10,000 from Cohu in 1999. Pursuant to an employment agreement with Cohu, Mr. Barnes was paid an annual salary of $30,000 through February 1999.</w:t>
      </w:r>
    </w:p>
    <w:p>
      <w:pPr>
        <w:spacing w:after="0" w:line="76"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COMPENSATION OF EXECUTIVE OFFICERS AND OTHER INFORMATION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CASH AND CERTAIN OTHER COMPENSATION</w:t>
      </w:r>
    </w:p>
    <w:p>
      <w:pPr>
        <w:spacing w:after="0" w:line="175" w:lineRule="exact"/>
        <w:rPr>
          <w:sz w:val="20"/>
          <w:szCs w:val="20"/>
          <w:color w:val="auto"/>
        </w:rPr>
      </w:pPr>
    </w:p>
    <w:p>
      <w:pPr>
        <w:ind w:right="3299" w:firstLine="434"/>
        <w:spacing w:after="0" w:line="317" w:lineRule="auto"/>
        <w:rPr>
          <w:sz w:val="20"/>
          <w:szCs w:val="20"/>
          <w:color w:val="auto"/>
        </w:rPr>
      </w:pPr>
      <w:r>
        <w:rPr>
          <w:rFonts w:ascii="Courier New" w:cs="Courier New" w:eastAsia="Courier New" w:hAnsi="Courier New"/>
          <w:sz w:val="14"/>
          <w:szCs w:val="14"/>
          <w:color w:val="auto"/>
        </w:rPr>
        <w:t>The following table discloses compensation paid to Cohu's Chief Executive Officer and the other executive officers whose aggregate cash compensation exceeded $100,000 (the "Named Executive Officers") during the last three years.</w:t>
      </w:r>
    </w:p>
    <w:p>
      <w:pPr>
        <w:spacing w:after="0" w:line="39"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LONG TERM</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4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COMPENSATION</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40" w:type="dxa"/>
            <w:vAlign w:val="bottom"/>
            <w:gridSpan w:val="2"/>
            <w:vMerge w:val="restart"/>
          </w:tcPr>
          <w:p>
            <w:pPr>
              <w:jc w:val="center"/>
              <w:ind w:right="348"/>
              <w:spacing w:after="0"/>
              <w:rPr>
                <w:sz w:val="20"/>
                <w:szCs w:val="20"/>
                <w:color w:val="auto"/>
              </w:rPr>
            </w:pPr>
            <w:r>
              <w:rPr>
                <w:rFonts w:ascii="Courier New" w:cs="Courier New" w:eastAsia="Courier New" w:hAnsi="Courier New"/>
                <w:sz w:val="14"/>
                <w:szCs w:val="14"/>
                <w:color w:val="auto"/>
              </w:rPr>
              <w:t>ANNUAL</w:t>
            </w:r>
          </w:p>
        </w:tc>
        <w:tc>
          <w:tcPr>
            <w:tcW w:w="1440" w:type="dxa"/>
            <w:vAlign w:val="bottom"/>
          </w:tcPr>
          <w:p>
            <w:pPr>
              <w:jc w:val="center"/>
              <w:ind w:right="129"/>
              <w:spacing w:after="0"/>
              <w:rPr>
                <w:sz w:val="20"/>
                <w:szCs w:val="20"/>
                <w:color w:val="auto"/>
              </w:rPr>
            </w:pPr>
            <w:r>
              <w:rPr>
                <w:rFonts w:ascii="Courier New" w:cs="Courier New" w:eastAsia="Courier New" w:hAnsi="Courier New"/>
                <w:sz w:val="14"/>
                <w:szCs w:val="14"/>
                <w:color w:val="auto"/>
              </w:rPr>
              <w:t>AWARDS</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40" w:type="dxa"/>
            <w:vAlign w:val="bottom"/>
            <w:gridSpan w:val="2"/>
            <w:vMerge w:val="continue"/>
          </w:tcPr>
          <w:p>
            <w:pPr>
              <w:spacing w:after="0"/>
              <w:rPr>
                <w:sz w:val="14"/>
                <w:szCs w:val="14"/>
                <w:color w:val="auto"/>
              </w:rPr>
            </w:pPr>
          </w:p>
        </w:tc>
        <w:tc>
          <w:tcPr>
            <w:tcW w:w="1440" w:type="dxa"/>
            <w:vAlign w:val="bottom"/>
            <w:vMerge w:val="restart"/>
          </w:tcPr>
          <w:p>
            <w:pPr>
              <w:jc w:val="center"/>
              <w:ind w:right="149"/>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SECURITIES</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40" w:type="dxa"/>
            <w:vAlign w:val="bottom"/>
            <w:gridSpan w:val="2"/>
          </w:tcPr>
          <w:p>
            <w:pPr>
              <w:jc w:val="center"/>
              <w:ind w:right="348"/>
              <w:spacing w:after="0"/>
              <w:rPr>
                <w:sz w:val="20"/>
                <w:szCs w:val="20"/>
                <w:color w:val="auto"/>
              </w:rPr>
            </w:pPr>
            <w:r>
              <w:rPr>
                <w:rFonts w:ascii="Courier New" w:cs="Courier New" w:eastAsia="Courier New" w:hAnsi="Courier New"/>
                <w:sz w:val="14"/>
                <w:szCs w:val="14"/>
                <w:color w:val="auto"/>
              </w:rPr>
              <w:t>COMPENSATION</w:t>
            </w:r>
          </w:p>
        </w:tc>
        <w:tc>
          <w:tcPr>
            <w:tcW w:w="1440" w:type="dxa"/>
            <w:vAlign w:val="bottom"/>
            <w:vMerge w:val="continue"/>
          </w:tcPr>
          <w:p>
            <w:pPr>
              <w:spacing w:after="0"/>
              <w:rPr>
                <w:sz w:val="14"/>
                <w:szCs w:val="14"/>
                <w:color w:val="auto"/>
              </w:rPr>
            </w:pPr>
          </w:p>
        </w:tc>
        <w:tc>
          <w:tcPr>
            <w:tcW w:w="1940" w:type="dxa"/>
            <w:vAlign w:val="bottom"/>
            <w:vMerge w:val="restart"/>
          </w:tcPr>
          <w:p>
            <w:pPr>
              <w:jc w:val="right"/>
              <w:ind w:right="608"/>
              <w:spacing w:after="0"/>
              <w:rPr>
                <w:sz w:val="20"/>
                <w:szCs w:val="20"/>
                <w:color w:val="auto"/>
              </w:rPr>
            </w:pPr>
            <w:r>
              <w:rPr>
                <w:rFonts w:ascii="Courier New" w:cs="Courier New" w:eastAsia="Courier New" w:hAnsi="Courier New"/>
                <w:sz w:val="14"/>
                <w:szCs w:val="14"/>
                <w:color w:val="auto"/>
              </w:rPr>
              <w:t>ALL OTHER</w:t>
            </w:r>
          </w:p>
        </w:tc>
        <w:tc>
          <w:tcPr>
            <w:tcW w:w="0" w:type="dxa"/>
            <w:vAlign w:val="bottom"/>
          </w:tcPr>
          <w:p>
            <w:pPr>
              <w:spacing w:after="0"/>
              <w:rPr>
                <w:sz w:val="1"/>
                <w:szCs w:val="1"/>
                <w:color w:val="auto"/>
              </w:rPr>
            </w:pPr>
          </w:p>
        </w:tc>
      </w:tr>
      <w:tr>
        <w:trPr>
          <w:trHeight w:val="167"/>
        </w:trPr>
        <w:tc>
          <w:tcPr>
            <w:tcW w:w="322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NAME AND PRINCIPAL POSITION</w:t>
            </w:r>
          </w:p>
        </w:tc>
        <w:tc>
          <w:tcPr>
            <w:tcW w:w="104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YEAR</w:t>
            </w:r>
          </w:p>
        </w:tc>
        <w:tc>
          <w:tcPr>
            <w:tcW w:w="104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6"/>
                <w:vertAlign w:val="subscript"/>
              </w:rPr>
              <w:t>SALARY</w:t>
            </w:r>
            <w:r>
              <w:rPr>
                <w:rFonts w:ascii="Courier New" w:cs="Courier New" w:eastAsia="Courier New" w:hAnsi="Courier New"/>
                <w:sz w:val="7"/>
                <w:szCs w:val="7"/>
                <w:color w:val="auto"/>
                <w:w w:val="76"/>
              </w:rPr>
              <w:t>-------------------------</w:t>
            </w:r>
            <w:r>
              <w:rPr>
                <w:rFonts w:ascii="Courier New" w:cs="Courier New" w:eastAsia="Courier New" w:hAnsi="Courier New"/>
                <w:sz w:val="8"/>
                <w:szCs w:val="8"/>
                <w:color w:val="auto"/>
                <w:w w:val="76"/>
                <w:vertAlign w:val="subscript"/>
              </w:rPr>
              <w:t>($)</w:t>
            </w:r>
          </w:p>
        </w:tc>
        <w:tc>
          <w:tcPr>
            <w:tcW w:w="1300" w:type="dxa"/>
            <w:vAlign w:val="bottom"/>
            <w:vMerge w:val="restart"/>
          </w:tcPr>
          <w:p>
            <w:pPr>
              <w:jc w:val="center"/>
              <w:ind w:right="88"/>
              <w:spacing w:after="0"/>
              <w:rPr>
                <w:sz w:val="20"/>
                <w:szCs w:val="20"/>
                <w:color w:val="auto"/>
              </w:rPr>
            </w:pPr>
            <w:r>
              <w:rPr>
                <w:rFonts w:ascii="Courier New" w:cs="Courier New" w:eastAsia="Courier New" w:hAnsi="Courier New"/>
                <w:sz w:val="14"/>
                <w:szCs w:val="14"/>
                <w:color w:val="auto"/>
              </w:rPr>
              <w:t>BONUS ($) (1)</w:t>
            </w:r>
          </w:p>
        </w:tc>
        <w:tc>
          <w:tcPr>
            <w:tcW w:w="1440" w:type="dxa"/>
            <w:vAlign w:val="bottom"/>
          </w:tcPr>
          <w:p>
            <w:pPr>
              <w:jc w:val="center"/>
              <w:ind w:right="149"/>
              <w:spacing w:after="0"/>
              <w:rPr>
                <w:sz w:val="20"/>
                <w:szCs w:val="20"/>
                <w:color w:val="auto"/>
              </w:rPr>
            </w:pPr>
            <w:r>
              <w:rPr>
                <w:rFonts w:ascii="Courier New" w:cs="Courier New" w:eastAsia="Courier New" w:hAnsi="Courier New"/>
                <w:sz w:val="14"/>
                <w:szCs w:val="14"/>
                <w:color w:val="auto"/>
              </w:rPr>
              <w:t>UNDERLYING</w:t>
            </w: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2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440" w:type="dxa"/>
            <w:vAlign w:val="bottom"/>
          </w:tcPr>
          <w:p>
            <w:pPr>
              <w:jc w:val="center"/>
              <w:ind w:right="149"/>
              <w:spacing w:after="0"/>
              <w:rPr>
                <w:sz w:val="20"/>
                <w:szCs w:val="20"/>
                <w:color w:val="auto"/>
              </w:rPr>
            </w:pPr>
            <w:r>
              <w:rPr>
                <w:rFonts w:ascii="Courier New" w:cs="Courier New" w:eastAsia="Courier New" w:hAnsi="Courier New"/>
                <w:sz w:val="14"/>
                <w:szCs w:val="14"/>
                <w:color w:val="auto"/>
              </w:rPr>
              <w:t>OPTIONS (#)(2)</w:t>
            </w:r>
          </w:p>
        </w:tc>
        <w:tc>
          <w:tcPr>
            <w:tcW w:w="1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COMPENSATION ($) (3)</w:t>
            </w:r>
          </w:p>
        </w:tc>
        <w:tc>
          <w:tcPr>
            <w:tcW w:w="0" w:type="dxa"/>
            <w:vAlign w:val="bottom"/>
          </w:tcPr>
          <w:p>
            <w:pPr>
              <w:spacing w:after="0"/>
              <w:rPr>
                <w:sz w:val="1"/>
                <w:szCs w:val="1"/>
                <w:color w:val="auto"/>
              </w:rPr>
            </w:pPr>
          </w:p>
        </w:tc>
      </w:tr>
      <w:tr>
        <w:trPr>
          <w:trHeight w:val="244"/>
        </w:trPr>
        <w:tc>
          <w:tcPr>
            <w:tcW w:w="3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220" w:type="dxa"/>
            <w:vAlign w:val="bottom"/>
          </w:tcPr>
          <w:p>
            <w:pPr>
              <w:spacing w:after="0"/>
              <w:rPr>
                <w:sz w:val="20"/>
                <w:szCs w:val="20"/>
                <w:color w:val="auto"/>
              </w:rPr>
            </w:pPr>
            <w:r>
              <w:rPr>
                <w:rFonts w:ascii="Courier New" w:cs="Courier New" w:eastAsia="Courier New" w:hAnsi="Courier New"/>
                <w:sz w:val="14"/>
                <w:szCs w:val="14"/>
                <w:color w:val="auto"/>
              </w:rPr>
              <w:t>Charles A. Schwan ...............</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c>
          <w:tcPr>
            <w:tcW w:w="10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322,186</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291,060</w:t>
            </w:r>
          </w:p>
        </w:tc>
        <w:tc>
          <w:tcPr>
            <w:tcW w:w="14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50,000</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24,530</w:t>
            </w:r>
          </w:p>
        </w:tc>
        <w:tc>
          <w:tcPr>
            <w:tcW w:w="0" w:type="dxa"/>
            <w:vAlign w:val="bottom"/>
          </w:tcPr>
          <w:p>
            <w:pPr>
              <w:spacing w:after="0"/>
              <w:rPr>
                <w:sz w:val="1"/>
                <w:szCs w:val="1"/>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Chairman of the Board &amp;</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10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298,308</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225,680</w:t>
            </w:r>
          </w:p>
        </w:tc>
        <w:tc>
          <w:tcPr>
            <w:tcW w:w="14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50,000</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21,427</w:t>
            </w:r>
          </w:p>
        </w:tc>
        <w:tc>
          <w:tcPr>
            <w:tcW w:w="0" w:type="dxa"/>
            <w:vAlign w:val="bottom"/>
          </w:tcPr>
          <w:p>
            <w:pPr>
              <w:spacing w:after="0"/>
              <w:rPr>
                <w:sz w:val="1"/>
                <w:szCs w:val="1"/>
                <w:color w:val="auto"/>
              </w:rPr>
            </w:pPr>
          </w:p>
        </w:tc>
      </w:tr>
      <w:tr>
        <w:trPr>
          <w:trHeight w:val="244"/>
        </w:trPr>
        <w:tc>
          <w:tcPr>
            <w:tcW w:w="3220" w:type="dxa"/>
            <w:vAlign w:val="bottom"/>
          </w:tcPr>
          <w:p>
            <w:pPr>
              <w:spacing w:after="0"/>
              <w:rPr>
                <w:sz w:val="20"/>
                <w:szCs w:val="20"/>
                <w:color w:val="auto"/>
              </w:rPr>
            </w:pPr>
            <w:r>
              <w:rPr>
                <w:rFonts w:ascii="Courier New" w:cs="Courier New" w:eastAsia="Courier New" w:hAnsi="Courier New"/>
                <w:sz w:val="14"/>
                <w:szCs w:val="14"/>
                <w:color w:val="auto"/>
              </w:rPr>
              <w:t>Chief Executive Officer</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10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285,000</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263,610</w:t>
            </w:r>
          </w:p>
        </w:tc>
        <w:tc>
          <w:tcPr>
            <w:tcW w:w="14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30,000</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21,944</w:t>
            </w:r>
          </w:p>
        </w:tc>
        <w:tc>
          <w:tcPr>
            <w:tcW w:w="0" w:type="dxa"/>
            <w:vAlign w:val="bottom"/>
          </w:tcPr>
          <w:p>
            <w:pPr>
              <w:spacing w:after="0"/>
              <w:rPr>
                <w:sz w:val="1"/>
                <w:szCs w:val="1"/>
                <w:color w:val="auto"/>
              </w:rPr>
            </w:pPr>
          </w:p>
        </w:tc>
      </w:tr>
      <w:tr>
        <w:trPr>
          <w:trHeight w:val="256"/>
        </w:trPr>
        <w:tc>
          <w:tcPr>
            <w:tcW w:w="3220" w:type="dxa"/>
            <w:vAlign w:val="bottom"/>
          </w:tcPr>
          <w:p>
            <w:pPr>
              <w:spacing w:after="0"/>
              <w:rPr>
                <w:sz w:val="20"/>
                <w:szCs w:val="20"/>
                <w:color w:val="auto"/>
              </w:rPr>
            </w:pPr>
            <w:r>
              <w:rPr>
                <w:rFonts w:ascii="Courier New" w:cs="Courier New" w:eastAsia="Courier New" w:hAnsi="Courier New"/>
                <w:sz w:val="14"/>
                <w:szCs w:val="14"/>
                <w:color w:val="auto"/>
              </w:rPr>
              <w:t>James A. Donahue (4).............</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c>
          <w:tcPr>
            <w:tcW w:w="10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271,019</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274,800</w:t>
            </w:r>
          </w:p>
        </w:tc>
        <w:tc>
          <w:tcPr>
            <w:tcW w:w="14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60,000</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21,833</w:t>
            </w:r>
          </w:p>
        </w:tc>
        <w:tc>
          <w:tcPr>
            <w:tcW w:w="0" w:type="dxa"/>
            <w:vAlign w:val="bottom"/>
          </w:tcPr>
          <w:p>
            <w:pPr>
              <w:spacing w:after="0"/>
              <w:rPr>
                <w:sz w:val="1"/>
                <w:szCs w:val="1"/>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President &amp;</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10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227,341</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202,950</w:t>
            </w:r>
          </w:p>
        </w:tc>
        <w:tc>
          <w:tcPr>
            <w:tcW w:w="14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30,000</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18,118</w:t>
            </w:r>
          </w:p>
        </w:tc>
        <w:tc>
          <w:tcPr>
            <w:tcW w:w="0" w:type="dxa"/>
            <w:vAlign w:val="bottom"/>
          </w:tcPr>
          <w:p>
            <w:pPr>
              <w:spacing w:after="0"/>
              <w:rPr>
                <w:sz w:val="1"/>
                <w:szCs w:val="1"/>
                <w:color w:val="auto"/>
              </w:rPr>
            </w:pPr>
          </w:p>
        </w:tc>
      </w:tr>
      <w:tr>
        <w:trPr>
          <w:trHeight w:val="244"/>
        </w:trPr>
        <w:tc>
          <w:tcPr>
            <w:tcW w:w="3220" w:type="dxa"/>
            <w:vAlign w:val="bottom"/>
          </w:tcPr>
          <w:p>
            <w:pPr>
              <w:spacing w:after="0"/>
              <w:rPr>
                <w:sz w:val="20"/>
                <w:szCs w:val="20"/>
                <w:color w:val="auto"/>
              </w:rPr>
            </w:pPr>
            <w:r>
              <w:rPr>
                <w:rFonts w:ascii="Courier New" w:cs="Courier New" w:eastAsia="Courier New" w:hAnsi="Courier New"/>
                <w:sz w:val="14"/>
                <w:szCs w:val="14"/>
                <w:color w:val="auto"/>
              </w:rPr>
              <w:t>Chief Operating Officer</w:t>
            </w: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20" w:type="dxa"/>
            <w:vAlign w:val="bottom"/>
          </w:tcPr>
          <w:p>
            <w:pPr>
              <w:spacing w:after="0"/>
              <w:rPr>
                <w:sz w:val="20"/>
                <w:szCs w:val="20"/>
                <w:color w:val="auto"/>
              </w:rPr>
            </w:pPr>
            <w:r>
              <w:rPr>
                <w:rFonts w:ascii="Courier New" w:cs="Courier New" w:eastAsia="Courier New" w:hAnsi="Courier New"/>
                <w:sz w:val="14"/>
                <w:szCs w:val="14"/>
                <w:color w:val="auto"/>
              </w:rPr>
              <w:t>John H. Allen....................</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c>
          <w:tcPr>
            <w:tcW w:w="10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191,008</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158,760</w:t>
            </w:r>
          </w:p>
        </w:tc>
        <w:tc>
          <w:tcPr>
            <w:tcW w:w="14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50,000</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13,991</w:t>
            </w:r>
          </w:p>
        </w:tc>
        <w:tc>
          <w:tcPr>
            <w:tcW w:w="0" w:type="dxa"/>
            <w:vAlign w:val="bottom"/>
          </w:tcPr>
          <w:p>
            <w:pPr>
              <w:spacing w:after="0"/>
              <w:rPr>
                <w:sz w:val="1"/>
                <w:szCs w:val="1"/>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Vice President, Finance &amp; Chief</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10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169,847</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114,005</w:t>
            </w:r>
          </w:p>
        </w:tc>
        <w:tc>
          <w:tcPr>
            <w:tcW w:w="14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20,000</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11,520</w:t>
            </w:r>
          </w:p>
        </w:tc>
        <w:tc>
          <w:tcPr>
            <w:tcW w:w="0" w:type="dxa"/>
            <w:vAlign w:val="bottom"/>
          </w:tcPr>
          <w:p>
            <w:pPr>
              <w:spacing w:after="0"/>
              <w:rPr>
                <w:sz w:val="1"/>
                <w:szCs w:val="1"/>
                <w:color w:val="auto"/>
              </w:rPr>
            </w:pPr>
          </w:p>
        </w:tc>
      </w:tr>
      <w:tr>
        <w:trPr>
          <w:trHeight w:val="244"/>
        </w:trPr>
        <w:tc>
          <w:tcPr>
            <w:tcW w:w="3220" w:type="dxa"/>
            <w:vAlign w:val="bottom"/>
          </w:tcPr>
          <w:p>
            <w:pPr>
              <w:spacing w:after="0"/>
              <w:rPr>
                <w:sz w:val="20"/>
                <w:szCs w:val="20"/>
                <w:color w:val="auto"/>
              </w:rPr>
            </w:pPr>
            <w:r>
              <w:rPr>
                <w:rFonts w:ascii="Courier New" w:cs="Courier New" w:eastAsia="Courier New" w:hAnsi="Courier New"/>
                <w:sz w:val="14"/>
                <w:szCs w:val="14"/>
                <w:color w:val="auto"/>
              </w:rPr>
              <w:t>Financial Officer, Secretary</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10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158,667</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132,532</w:t>
            </w:r>
          </w:p>
        </w:tc>
        <w:tc>
          <w:tcPr>
            <w:tcW w:w="14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20,000</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11,648</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 w:lineRule="exact"/>
        <w:rPr>
          <w:sz w:val="20"/>
          <w:szCs w:val="20"/>
          <w:color w:val="auto"/>
        </w:rPr>
      </w:pPr>
    </w:p>
    <w:p>
      <w:pPr>
        <w:ind w:left="440" w:right="3459" w:hanging="431"/>
        <w:spacing w:after="0" w:line="252"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shown in this column reflect payments under Cohu's Incentive Bonus Plan for key executives.</w:t>
      </w:r>
    </w:p>
    <w:p>
      <w:pPr>
        <w:ind w:left="440" w:right="3299" w:hanging="431"/>
        <w:spacing w:after="0" w:line="252"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option and share amounts included throughout this Proxy Statement have been adjusted for a two-for-one stock split effective September 1999.</w:t>
      </w:r>
    </w:p>
    <w:p>
      <w:pPr>
        <w:ind w:left="440" w:right="3199" w:hanging="431"/>
        <w:spacing w:after="0" w:line="252"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shown in this column reflect Cohu's contributions to the Employees' Retirement 401(k) Plan and the Key Executive Long Term Incentive Plan.</w:t>
      </w:r>
    </w:p>
    <w:p>
      <w:pPr>
        <w:spacing w:after="0" w:line="1" w:lineRule="exact"/>
        <w:rPr>
          <w:rFonts w:ascii="Courier New" w:cs="Courier New" w:eastAsia="Courier New" w:hAnsi="Courier New"/>
          <w:sz w:val="14"/>
          <w:szCs w:val="14"/>
          <w:color w:val="auto"/>
        </w:rPr>
      </w:pPr>
    </w:p>
    <w:p>
      <w:pPr>
        <w:ind w:left="440" w:right="3379" w:hanging="431"/>
        <w:spacing w:after="0" w:line="297"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Donahue was promoted to President, Cohu Semiconductor Equipment Group and became a Named Executive Officer in May 1998. All amounts shown for 1998 are for the full year.</w:t>
      </w:r>
    </w:p>
    <w:p>
      <w:pPr>
        <w:sectPr>
          <w:pgSz w:w="11900" w:h="16838" w:orient="portrait"/>
          <w:cols w:equalWidth="0" w:num="1">
            <w:col w:w="10159"/>
          </w:cols>
          <w:pgMar w:left="300" w:top="260" w:right="1440" w:bottom="1440" w:gutter="0" w:footer="0" w:header="0"/>
        </w:sectPr>
      </w:pPr>
    </w:p>
    <w:p>
      <w:pPr>
        <w:spacing w:after="0" w:line="386"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159"/>
          </w:cols>
          <w:pgMar w:left="300" w:top="260"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309" w:lineRule="exact"/>
        <w:rPr>
          <w:sz w:val="20"/>
          <w:szCs w:val="20"/>
          <w:color w:val="auto"/>
        </w:rPr>
      </w:pPr>
    </w:p>
    <w:p>
      <w:pPr>
        <w:ind w:right="3199" w:firstLine="434"/>
        <w:spacing w:after="0" w:line="271" w:lineRule="auto"/>
        <w:rPr>
          <w:sz w:val="20"/>
          <w:szCs w:val="20"/>
          <w:color w:val="auto"/>
        </w:rPr>
      </w:pPr>
      <w:r>
        <w:rPr>
          <w:rFonts w:ascii="Courier New" w:cs="Courier New" w:eastAsia="Courier New" w:hAnsi="Courier New"/>
          <w:sz w:val="14"/>
          <w:szCs w:val="14"/>
          <w:color w:val="auto"/>
        </w:rPr>
        <w:t>INCENTIVE BONUS PLAN. Cohu has an incentive bonus plan for key executives in effect through 1999. Under this plan, corporate officers may receive incentive compensation based on overall corporate earnings performance and the principal executive of each division and subsidiary may receive incentive compensation based upon the earnings performance of the operations they manage. In each case, the incentive compensation is determined with reference to a pre-tax earnings "target" fixed by the Compensation Committee, or in the case of divisions and subsidiaries, by Cohu's management.</w:t>
      </w:r>
    </w:p>
    <w:p>
      <w:pPr>
        <w:spacing w:after="0" w:line="69" w:lineRule="exact"/>
        <w:rPr>
          <w:sz w:val="20"/>
          <w:szCs w:val="20"/>
          <w:color w:val="auto"/>
        </w:rPr>
      </w:pPr>
    </w:p>
    <w:p>
      <w:pPr>
        <w:ind w:right="3199" w:firstLine="434"/>
        <w:spacing w:after="0" w:line="265" w:lineRule="auto"/>
        <w:rPr>
          <w:sz w:val="20"/>
          <w:szCs w:val="20"/>
          <w:color w:val="auto"/>
        </w:rPr>
      </w:pPr>
      <w:r>
        <w:rPr>
          <w:rFonts w:ascii="Courier New" w:cs="Courier New" w:eastAsia="Courier New" w:hAnsi="Courier New"/>
          <w:sz w:val="14"/>
          <w:szCs w:val="14"/>
          <w:color w:val="auto"/>
        </w:rPr>
        <w:t>RETIREMENT PLAN. The Cohu Employees' Retirement 401(k) Plan was implemented on January 1, 1978. The majority of Cohu's employees, including the Named Executive Officers, who are at least 21 years of age and complete six months of service are eligible to enroll in this Plan. The participant may contribute up to 11% of his or her annual compensation subject to maximum annual contribution limitations. Cohu matches participant contributions up to 4% of annual employee compensation not to exceed $160,000. The amounts contributed by Cohu are vested 10% after one year of participation, another 10% after two years and an additional 20% each year thereafter to the full 100%. None of the contributions nor accumulated earnings are taxable to the participant until withdrawn. The maximum annual amount that a participant could contribute in 1999 was $10,000.</w:t>
      </w:r>
    </w:p>
    <w:p>
      <w:pPr>
        <w:spacing w:after="0" w:line="76" w:lineRule="exact"/>
        <w:rPr>
          <w:sz w:val="20"/>
          <w:szCs w:val="20"/>
          <w:color w:val="auto"/>
        </w:rPr>
      </w:pPr>
    </w:p>
    <w:p>
      <w:pPr>
        <w:ind w:right="3199" w:firstLine="434"/>
        <w:spacing w:after="0" w:line="259" w:lineRule="auto"/>
        <w:rPr>
          <w:sz w:val="20"/>
          <w:szCs w:val="20"/>
          <w:color w:val="auto"/>
        </w:rPr>
      </w:pPr>
      <w:r>
        <w:rPr>
          <w:rFonts w:ascii="Courier New" w:cs="Courier New" w:eastAsia="Courier New" w:hAnsi="Courier New"/>
          <w:sz w:val="14"/>
          <w:szCs w:val="14"/>
          <w:color w:val="auto"/>
        </w:rPr>
        <w:t>KEY EXECUTIVE LONG TERM INCENTIVE PLAN. Cohu adopted the Key Executive Long Term Incentive Plan in 1994. Under this plan, corporate officers and the principal executives of each division and subsidiary may elect to defer a portion of their current compensation. Cohu will then match participant contributions up to 4% of the executive's compensation in excess of $160,000 per year. These combined funds may be used by Cohu to purchase a specifically designed life insurance policy on the executive's life. Cohu is not entitled to a corporate tax deduction until the year in which the executive recognizes taxable income in connection with the plan. However, this plan is designed to compensate Cohu for the present value of the deferred tax deduction. Upon the executive's termination of employment Cohu reserves in any policy for that executive an amount which is actuarially sufficient to provide a death benefit equal to the present value of Cohu's deferred tax deduction. The remaining cash value of the policy is available for borrowing by Cohu for payment to the executive in accordance with a schedule determined in the sole discretion of Cohu. Upon the executive's death, any policy proceeds will be paid to Cohu. Then the executive's beneficiaries will receive from Cohu the amount of the net proceeds (after repayment of all borrowings by Cohu), reduced by the present value of any tax deduction deferred by Cohu and increased by the value of Cohu's tax deduction available as a result of the payment of the net proceeds</w:t>
      </w:r>
    </w:p>
    <w:p>
      <w:pPr>
        <w:spacing w:after="0" w:line="81" w:lineRule="exact"/>
        <w:rPr>
          <w:sz w:val="20"/>
          <w:szCs w:val="20"/>
          <w:color w:val="auto"/>
        </w:rPr>
      </w:pPr>
    </w:p>
    <w:p>
      <w:pPr>
        <w:ind w:right="3199" w:firstLine="434"/>
        <w:spacing w:after="0" w:line="259" w:lineRule="auto"/>
        <w:rPr>
          <w:sz w:val="20"/>
          <w:szCs w:val="20"/>
          <w:color w:val="auto"/>
        </w:rPr>
      </w:pPr>
      <w:r>
        <w:rPr>
          <w:rFonts w:ascii="Courier New" w:cs="Courier New" w:eastAsia="Courier New" w:hAnsi="Courier New"/>
          <w:sz w:val="14"/>
          <w:szCs w:val="14"/>
          <w:color w:val="auto"/>
        </w:rPr>
        <w:t>TERMINATION AGREEMENTS. Cohu has entered into Termination Agreements with Mr. Schwan, Mr. Donahue and Mr. Allen pursuant to which those executives would be entitled to a payment in the event of a termination of employment for specified reasons following a change of control of Cohu. For this purpose, a change of control of Cohu means a merger or consolidation of Cohu (except with a wholly owned subsidiary), a sale by Cohu of all or substantially all of its assets, the acquisition of beneficial ownership of a majority of the outstanding voting stock of Cohu by any person, entity or affiliated group or a change in the identities of a majority of the directors of Cohu within a period of thirty consecutive months resulting in whole or in part from the election of persons who were not management nominees. Termination of employment for purposes of these agreements means a discharge of the executive by Cohu, other than for specified causes including death, disability, wrongful acts, habitual intoxication, habitual neglect of duties or normal retirement. Termination also includes resignation following the occurrence of an adverse change in the executive's position, duties, compensation or work conditions. The amounts payable under the agreements will change from year to year based on the executive's compensation. In the event of a termination in 2000 following a change of control, the amounts payable to Mr. Schwan, Mr. Donahue and Mr. Allen would be approximately $1,553,000, $1,358,000 and $869,000, respectively.</w:t>
      </w:r>
    </w:p>
    <w:p>
      <w:pPr>
        <w:spacing w:after="0" w:line="81" w:lineRule="exact"/>
        <w:rPr>
          <w:sz w:val="20"/>
          <w:szCs w:val="20"/>
          <w:color w:val="auto"/>
        </w:rPr>
      </w:pPr>
    </w:p>
    <w:p>
      <w:pPr>
        <w:ind w:right="3299" w:firstLine="434"/>
        <w:spacing w:after="0" w:line="295" w:lineRule="auto"/>
        <w:rPr>
          <w:sz w:val="20"/>
          <w:szCs w:val="20"/>
          <w:color w:val="auto"/>
        </w:rPr>
      </w:pPr>
      <w:r>
        <w:rPr>
          <w:rFonts w:ascii="Courier New" w:cs="Courier New" w:eastAsia="Courier New" w:hAnsi="Courier New"/>
          <w:sz w:val="14"/>
          <w:szCs w:val="14"/>
          <w:color w:val="auto"/>
        </w:rPr>
        <w:t>EMPLOYMENT AGREEMENT. James W. Barnes resigned as President &amp; Chief Executive Officer of Cohu effective March 1, 1996. Cohu and Mr. Barnes entered into an employment agreement for a three-year period commencing March 1, 1996. This employment agreement expired in February 1999. Pursuant to this agreement,</w:t>
      </w:r>
    </w:p>
    <w:p>
      <w:pPr>
        <w:spacing w:after="0" w:line="5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260"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ind w:right="3299"/>
        <w:spacing w:after="0" w:line="285" w:lineRule="auto"/>
        <w:rPr>
          <w:sz w:val="20"/>
          <w:szCs w:val="20"/>
          <w:color w:val="auto"/>
        </w:rPr>
      </w:pPr>
      <w:r>
        <w:rPr>
          <w:rFonts w:ascii="Courier New" w:cs="Courier New" w:eastAsia="Courier New" w:hAnsi="Courier New"/>
          <w:sz w:val="14"/>
          <w:szCs w:val="14"/>
          <w:color w:val="auto"/>
        </w:rPr>
        <w:t>Mr. Barnes agreed to provide Cohu with employment services under the direction and control of Cohu on a part-time basis. For such services Mr. Barnes was paid an annual salary of $30,000. Mr. Barnes has continued to serve as a member of Cohu's Board of Directors, subject to reelection by the stockholders at the conclusion of his term in office.</w:t>
      </w:r>
    </w:p>
    <w:p>
      <w:pPr>
        <w:spacing w:after="0" w:line="6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4"/>
          <w:szCs w:val="14"/>
          <w:color w:val="auto"/>
        </w:rPr>
        <w:t>OPTION GRANTS IN LAST FISCAL YEAR</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table provides information on grants of options to purchase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Cohu's Common Stock made to the Named Executive Officers during the year ended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INDIVIDUAL GRANTS</w:t>
            </w: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4860" w:type="dxa"/>
            <w:vAlign w:val="bottom"/>
            <w:gridSpan w:val="4"/>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42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POTENTIAL REALIZABLE VALUE</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NUMBER OF</w:t>
            </w:r>
          </w:p>
        </w:tc>
        <w:tc>
          <w:tcPr>
            <w:tcW w:w="144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PERCENT OF</w:t>
            </w: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SECURITIES</w:t>
            </w:r>
          </w:p>
        </w:tc>
        <w:tc>
          <w:tcPr>
            <w:tcW w:w="144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AT ASSUMED ANNUAL RATES OF</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UNDERLYING</w:t>
            </w:r>
          </w:p>
        </w:tc>
        <w:tc>
          <w:tcPr>
            <w:tcW w:w="1440" w:type="dxa"/>
            <w:vAlign w:val="bottom"/>
          </w:tcPr>
          <w:p>
            <w:pPr>
              <w:ind w:left="140"/>
              <w:spacing w:after="0"/>
              <w:rPr>
                <w:sz w:val="20"/>
                <w:szCs w:val="20"/>
                <w:color w:val="auto"/>
              </w:rPr>
            </w:pPr>
            <w:r>
              <w:rPr>
                <w:rFonts w:ascii="Courier New" w:cs="Courier New" w:eastAsia="Courier New" w:hAnsi="Courier New"/>
                <w:sz w:val="14"/>
                <w:szCs w:val="14"/>
                <w:color w:val="auto"/>
              </w:rPr>
              <w:t>TOTAL OPTIONS</w:t>
            </w:r>
          </w:p>
        </w:tc>
        <w:tc>
          <w:tcPr>
            <w:tcW w:w="11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9"/>
              </w:rPr>
              <w:t>EXERCISE OR</w:t>
            </w:r>
          </w:p>
        </w:tc>
        <w:tc>
          <w:tcPr>
            <w:tcW w:w="118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STOCK PRICE APPRECIATION</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OPTIONS</w:t>
            </w:r>
          </w:p>
        </w:tc>
        <w:tc>
          <w:tcPr>
            <w:tcW w:w="14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GRANTED</w:t>
            </w:r>
          </w:p>
        </w:tc>
        <w:tc>
          <w:tcPr>
            <w:tcW w:w="1160" w:type="dxa"/>
            <w:vAlign w:val="bottom"/>
            <w:vMerge w:val="continue"/>
          </w:tcPr>
          <w:p>
            <w:pPr>
              <w:spacing w:after="0"/>
              <w:rPr>
                <w:sz w:val="14"/>
                <w:szCs w:val="14"/>
                <w:color w:val="auto"/>
              </w:rPr>
            </w:pPr>
          </w:p>
        </w:tc>
        <w:tc>
          <w:tcPr>
            <w:tcW w:w="11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EXPIRATION</w:t>
            </w:r>
          </w:p>
        </w:tc>
        <w:tc>
          <w:tcPr>
            <w:tcW w:w="24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FOR OPTION TERM (2)</w:t>
            </w:r>
          </w:p>
        </w:tc>
        <w:tc>
          <w:tcPr>
            <w:tcW w:w="0" w:type="dxa"/>
            <w:vAlign w:val="bottom"/>
          </w:tcPr>
          <w:p>
            <w:pPr>
              <w:spacing w:after="0"/>
              <w:rPr>
                <w:sz w:val="1"/>
                <w:szCs w:val="1"/>
                <w:color w:val="auto"/>
              </w:rPr>
            </w:pPr>
          </w:p>
        </w:tc>
      </w:tr>
      <w:tr>
        <w:trPr>
          <w:trHeight w:val="167"/>
        </w:trPr>
        <w:tc>
          <w:tcPr>
            <w:tcW w:w="2180" w:type="dxa"/>
            <w:vAlign w:val="bottom"/>
            <w:vMerge w:val="restart"/>
          </w:tcPr>
          <w:p>
            <w:pPr>
              <w:ind w:left="700"/>
              <w:spacing w:after="0"/>
              <w:rPr>
                <w:sz w:val="20"/>
                <w:szCs w:val="20"/>
                <w:color w:val="auto"/>
              </w:rPr>
            </w:pPr>
            <w:r>
              <w:rPr>
                <w:rFonts w:ascii="Courier New" w:cs="Courier New" w:eastAsia="Courier New" w:hAnsi="Courier New"/>
                <w:sz w:val="14"/>
                <w:szCs w:val="14"/>
                <w:color w:val="auto"/>
              </w:rPr>
              <w:t>NAME</w:t>
            </w: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GRANTED</w:t>
            </w:r>
          </w:p>
        </w:tc>
        <w:tc>
          <w:tcPr>
            <w:tcW w:w="1440" w:type="dxa"/>
            <w:vAlign w:val="bottom"/>
          </w:tcPr>
          <w:p>
            <w:pPr>
              <w:ind w:left="140"/>
              <w:spacing w:after="0"/>
              <w:rPr>
                <w:sz w:val="20"/>
                <w:szCs w:val="20"/>
                <w:color w:val="auto"/>
              </w:rPr>
            </w:pPr>
            <w:r>
              <w:rPr>
                <w:rFonts w:ascii="Courier New" w:cs="Courier New" w:eastAsia="Courier New" w:hAnsi="Courier New"/>
                <w:sz w:val="14"/>
                <w:szCs w:val="14"/>
                <w:color w:val="auto"/>
              </w:rPr>
              <w:t>TO EMPLOYEES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BASE PRICE</w:t>
            </w:r>
          </w:p>
        </w:tc>
        <w:tc>
          <w:tcPr>
            <w:tcW w:w="1180" w:type="dxa"/>
            <w:vAlign w:val="bottom"/>
            <w:vMerge w:val="continue"/>
          </w:tcPr>
          <w:p>
            <w:pPr>
              <w:spacing w:after="0"/>
              <w:rPr>
                <w:sz w:val="14"/>
                <w:szCs w:val="14"/>
                <w:color w:val="auto"/>
              </w:rPr>
            </w:pPr>
          </w:p>
        </w:tc>
        <w:tc>
          <w:tcPr>
            <w:tcW w:w="1380" w:type="dxa"/>
            <w:vAlign w:val="bottom"/>
            <w:vMerge w:val="restart"/>
          </w:tcPr>
          <w:p>
            <w:pPr>
              <w:ind w:left="80"/>
              <w:spacing w:after="0"/>
              <w:rPr>
                <w:sz w:val="20"/>
                <w:szCs w:val="20"/>
                <w:color w:val="auto"/>
              </w:rPr>
            </w:pPr>
            <w:r>
              <w:rPr>
                <w:rFonts w:ascii="Courier New" w:cs="Courier New" w:eastAsia="Courier New" w:hAnsi="Courier New"/>
                <w:sz w:val="16"/>
                <w:szCs w:val="16"/>
                <w:color w:val="auto"/>
                <w:w w:val="70"/>
                <w:vertAlign w:val="subscript"/>
              </w:rPr>
              <w:t>5%</w:t>
            </w:r>
            <w:r>
              <w:rPr>
                <w:rFonts w:ascii="Courier New" w:cs="Courier New" w:eastAsia="Courier New" w:hAnsi="Courier New"/>
                <w:sz w:val="10"/>
                <w:szCs w:val="10"/>
                <w:color w:val="auto"/>
                <w:w w:val="70"/>
              </w:rPr>
              <w:t>-------------------------</w:t>
            </w:r>
            <w:r>
              <w:rPr>
                <w:rFonts w:ascii="Courier New" w:cs="Courier New" w:eastAsia="Courier New" w:hAnsi="Courier New"/>
                <w:sz w:val="16"/>
                <w:szCs w:val="16"/>
                <w:color w:val="auto"/>
                <w:w w:val="70"/>
                <w:vertAlign w:val="subscript"/>
              </w:rPr>
              <w:t>($)</w:t>
            </w:r>
          </w:p>
        </w:tc>
        <w:tc>
          <w:tcPr>
            <w:tcW w:w="10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10% ($)</w:t>
            </w:r>
          </w:p>
        </w:tc>
        <w:tc>
          <w:tcPr>
            <w:tcW w:w="0" w:type="dxa"/>
            <w:vAlign w:val="bottom"/>
          </w:tcPr>
          <w:p>
            <w:pPr>
              <w:spacing w:after="0"/>
              <w:rPr>
                <w:sz w:val="1"/>
                <w:szCs w:val="1"/>
                <w:color w:val="auto"/>
              </w:rPr>
            </w:pPr>
          </w:p>
        </w:tc>
      </w:tr>
      <w:tr>
        <w:trPr>
          <w:trHeight w:val="167"/>
        </w:trPr>
        <w:tc>
          <w:tcPr>
            <w:tcW w:w="2180" w:type="dxa"/>
            <w:vAlign w:val="bottom"/>
            <w:vMerge w:val="continue"/>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w:t>
            </w:r>
          </w:p>
        </w:tc>
        <w:tc>
          <w:tcPr>
            <w:tcW w:w="1440" w:type="dxa"/>
            <w:vAlign w:val="bottom"/>
          </w:tcPr>
          <w:p>
            <w:pPr>
              <w:ind w:left="40"/>
              <w:spacing w:after="0"/>
              <w:rPr>
                <w:sz w:val="20"/>
                <w:szCs w:val="20"/>
                <w:color w:val="auto"/>
              </w:rPr>
            </w:pPr>
            <w:r>
              <w:rPr>
                <w:rFonts w:ascii="Courier New" w:cs="Courier New" w:eastAsia="Courier New" w:hAnsi="Courier New"/>
                <w:sz w:val="14"/>
                <w:szCs w:val="14"/>
                <w:color w:val="auto"/>
              </w:rPr>
              <w:t>IN FISCAL YEAR</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($/SH)</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DATE</w:t>
            </w:r>
          </w:p>
        </w:tc>
        <w:tc>
          <w:tcPr>
            <w:tcW w:w="13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23"/>
        </w:trPr>
        <w:tc>
          <w:tcPr>
            <w:tcW w:w="2180" w:type="dxa"/>
            <w:vAlign w:val="bottom"/>
          </w:tcPr>
          <w:p>
            <w:pPr>
              <w:spacing w:after="0"/>
              <w:rPr>
                <w:sz w:val="20"/>
                <w:szCs w:val="20"/>
                <w:color w:val="auto"/>
              </w:rPr>
            </w:pPr>
            <w:r>
              <w:rPr>
                <w:rFonts w:ascii="Courier New" w:cs="Courier New" w:eastAsia="Courier New" w:hAnsi="Courier New"/>
                <w:sz w:val="14"/>
                <w:szCs w:val="14"/>
                <w:color w:val="auto"/>
              </w:rPr>
              <w:t>Charles A. Schwan......</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50,000</w:t>
            </w:r>
          </w:p>
        </w:tc>
        <w:tc>
          <w:tcPr>
            <w:tcW w:w="144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9"/>
              </w:rPr>
              <w:t>6.13%</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12.07</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3/10/09</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379,500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962,000</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James A. Donahue.......</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60,000</w:t>
            </w:r>
          </w:p>
        </w:tc>
        <w:tc>
          <w:tcPr>
            <w:tcW w:w="144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9"/>
              </w:rPr>
              <w:t>7.35%</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12.07</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3/10/09</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455,400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1,154,400</w:t>
            </w:r>
          </w:p>
        </w:tc>
        <w:tc>
          <w:tcPr>
            <w:tcW w:w="0" w:type="dxa"/>
            <w:vAlign w:val="bottom"/>
          </w:tcPr>
          <w:p>
            <w:pPr>
              <w:spacing w:after="0"/>
              <w:rPr>
                <w:sz w:val="1"/>
                <w:szCs w:val="1"/>
                <w:color w:val="auto"/>
              </w:rPr>
            </w:pPr>
          </w:p>
        </w:tc>
      </w:tr>
      <w:tr>
        <w:trPr>
          <w:trHeight w:val="244"/>
        </w:trPr>
        <w:tc>
          <w:tcPr>
            <w:tcW w:w="2180" w:type="dxa"/>
            <w:vAlign w:val="bottom"/>
          </w:tcPr>
          <w:p>
            <w:pPr>
              <w:spacing w:after="0"/>
              <w:rPr>
                <w:sz w:val="20"/>
                <w:szCs w:val="20"/>
                <w:color w:val="auto"/>
              </w:rPr>
            </w:pPr>
            <w:r>
              <w:rPr>
                <w:rFonts w:ascii="Courier New" w:cs="Courier New" w:eastAsia="Courier New" w:hAnsi="Courier New"/>
                <w:sz w:val="14"/>
                <w:szCs w:val="14"/>
                <w:color w:val="auto"/>
              </w:rPr>
              <w:t>John H. Allen..........</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50,000</w:t>
            </w:r>
          </w:p>
        </w:tc>
        <w:tc>
          <w:tcPr>
            <w:tcW w:w="144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9"/>
              </w:rPr>
              <w:t>6.13%</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12.07</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3/10/09</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379,500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962,000</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 w:lineRule="exact"/>
        <w:rPr>
          <w:sz w:val="20"/>
          <w:szCs w:val="20"/>
          <w:color w:val="auto"/>
        </w:rPr>
      </w:pPr>
    </w:p>
    <w:p>
      <w:pPr>
        <w:ind w:left="360" w:right="3199" w:hanging="351"/>
        <w:spacing w:after="0" w:line="252"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stock options, which (i) were granted at an exercise price of 100% of the market price of the underlying shares on the date of grant, (ii) become exercisable over four years at the rate of one-fourth each year and</w:t>
      </w:r>
    </w:p>
    <w:p>
      <w:pPr>
        <w:spacing w:after="0" w:line="1" w:lineRule="exact"/>
        <w:rPr>
          <w:rFonts w:ascii="Courier New" w:cs="Courier New" w:eastAsia="Courier New" w:hAnsi="Courier New"/>
          <w:sz w:val="14"/>
          <w:szCs w:val="14"/>
          <w:color w:val="auto"/>
        </w:rPr>
      </w:pPr>
    </w:p>
    <w:p>
      <w:pPr>
        <w:ind w:left="360" w:right="3639" w:hanging="4"/>
        <w:spacing w:after="0" w:line="252" w:lineRule="auto"/>
        <w:tabs>
          <w:tab w:leader="none" w:pos="881"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expire ten years from the date of grant. The options were granted under Cohu's 1996 and 1998 Stock Option Plans.</w:t>
      </w:r>
    </w:p>
    <w:p>
      <w:pPr>
        <w:ind w:left="360" w:right="3199" w:hanging="351"/>
        <w:spacing w:after="0" w:line="265"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realizable value" shown represents the potential gains based on annual compound stock price appreciation of 5% and 10% from the date of grant through the full 10-year option term, net of exercise price, but before taxes associated with the exercise. The amounts represent assumed rates of appreciation only based on the Securities and Exchange Commission rules and do not represent Cohu's estimate of the possible future appreciation in Cohu's Common Stock or gains, if any, that may ultimately be realized by the above option holders.</w:t>
      </w:r>
    </w:p>
    <w:p>
      <w:pPr>
        <w:spacing w:after="0" w:line="24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4"/>
          <w:szCs w:val="14"/>
          <w:color w:val="auto"/>
        </w:rPr>
        <w:t>AGGREGATED OPTION EXERCISES IN LAST FISCAL YEAR</w:t>
      </w:r>
    </w:p>
    <w:p>
      <w:pPr>
        <w:spacing w:after="0" w:line="3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4"/>
          <w:szCs w:val="14"/>
          <w:color w:val="auto"/>
        </w:rPr>
        <w:t>AND FISCAL YEAR-END OPTION VALUES</w:t>
      </w:r>
    </w:p>
    <w:p>
      <w:pPr>
        <w:spacing w:after="0" w:line="149" w:lineRule="exact"/>
        <w:rPr>
          <w:sz w:val="20"/>
          <w:szCs w:val="20"/>
          <w:color w:val="auto"/>
        </w:rPr>
      </w:pPr>
    </w:p>
    <w:p>
      <w:pPr>
        <w:ind w:right="3199" w:firstLine="434"/>
        <w:spacing w:after="0" w:line="317" w:lineRule="auto"/>
        <w:rPr>
          <w:sz w:val="20"/>
          <w:szCs w:val="20"/>
          <w:color w:val="auto"/>
        </w:rPr>
      </w:pPr>
      <w:r>
        <w:rPr>
          <w:rFonts w:ascii="Courier New" w:cs="Courier New" w:eastAsia="Courier New" w:hAnsi="Courier New"/>
          <w:sz w:val="14"/>
          <w:szCs w:val="14"/>
          <w:color w:val="auto"/>
        </w:rPr>
        <w:t>The following table provides information on option exercises in 1999 by the Named Executive Officers and the value of such officers' unexercised options at December 31, 1999.</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60" w:type="dxa"/>
            <w:vAlign w:val="bottom"/>
          </w:tcPr>
          <w:p>
            <w:pPr>
              <w:spacing w:after="0"/>
              <w:rPr>
                <w:sz w:val="14"/>
                <w:szCs w:val="14"/>
                <w:color w:val="auto"/>
              </w:rPr>
            </w:pPr>
          </w:p>
        </w:tc>
        <w:tc>
          <w:tcPr>
            <w:tcW w:w="1120" w:type="dxa"/>
            <w:vAlign w:val="bottom"/>
            <w:vMerge w:val="restart"/>
          </w:tcPr>
          <w:p>
            <w:pPr>
              <w:ind w:left="160"/>
              <w:spacing w:after="0"/>
              <w:rPr>
                <w:sz w:val="20"/>
                <w:szCs w:val="20"/>
                <w:color w:val="auto"/>
              </w:rPr>
            </w:pPr>
            <w:r>
              <w:rPr>
                <w:rFonts w:ascii="Courier New" w:cs="Courier New" w:eastAsia="Courier New" w:hAnsi="Courier New"/>
                <w:sz w:val="14"/>
                <w:szCs w:val="14"/>
                <w:color w:val="auto"/>
              </w:rPr>
              <w:t>SHARES</w:t>
            </w:r>
          </w:p>
        </w:tc>
        <w:tc>
          <w:tcPr>
            <w:tcW w:w="920" w:type="dxa"/>
            <w:vAlign w:val="bottom"/>
          </w:tcPr>
          <w:p>
            <w:pPr>
              <w:spacing w:after="0"/>
              <w:rPr>
                <w:sz w:val="14"/>
                <w:szCs w:val="14"/>
                <w:color w:val="auto"/>
              </w:rPr>
            </w:pPr>
          </w:p>
        </w:tc>
        <w:tc>
          <w:tcPr>
            <w:tcW w:w="282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NUMBER OF SECURITIES</w:t>
            </w:r>
          </w:p>
        </w:tc>
        <w:tc>
          <w:tcPr>
            <w:tcW w:w="2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VALUE OF UNEXERCISED</w:t>
            </w:r>
          </w:p>
        </w:tc>
        <w:tc>
          <w:tcPr>
            <w:tcW w:w="0" w:type="dxa"/>
            <w:vAlign w:val="bottom"/>
          </w:tcPr>
          <w:p>
            <w:pPr>
              <w:spacing w:after="0"/>
              <w:rPr>
                <w:sz w:val="1"/>
                <w:szCs w:val="1"/>
                <w:color w:val="auto"/>
              </w:rPr>
            </w:pPr>
          </w:p>
        </w:tc>
      </w:tr>
      <w:tr>
        <w:trPr>
          <w:trHeight w:val="167"/>
        </w:trPr>
        <w:tc>
          <w:tcPr>
            <w:tcW w:w="23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92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VALUE</w:t>
            </w:r>
          </w:p>
        </w:tc>
        <w:tc>
          <w:tcPr>
            <w:tcW w:w="28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UNDERLYING UNEXERCISED</w:t>
            </w:r>
          </w:p>
        </w:tc>
        <w:tc>
          <w:tcPr>
            <w:tcW w:w="2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IN-THE-MONEY OPTIONS</w:t>
            </w:r>
          </w:p>
        </w:tc>
        <w:tc>
          <w:tcPr>
            <w:tcW w:w="0" w:type="dxa"/>
            <w:vAlign w:val="bottom"/>
          </w:tcPr>
          <w:p>
            <w:pPr>
              <w:spacing w:after="0"/>
              <w:rPr>
                <w:sz w:val="1"/>
                <w:szCs w:val="1"/>
                <w:color w:val="auto"/>
              </w:rPr>
            </w:pPr>
          </w:p>
        </w:tc>
      </w:tr>
      <w:tr>
        <w:trPr>
          <w:trHeight w:val="167"/>
        </w:trPr>
        <w:tc>
          <w:tcPr>
            <w:tcW w:w="23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ACQUIRED</w:t>
            </w:r>
          </w:p>
        </w:tc>
        <w:tc>
          <w:tcPr>
            <w:tcW w:w="920" w:type="dxa"/>
            <w:vAlign w:val="bottom"/>
            <w:vMerge w:val="continue"/>
          </w:tcPr>
          <w:p>
            <w:pPr>
              <w:spacing w:after="0"/>
              <w:rPr>
                <w:sz w:val="14"/>
                <w:szCs w:val="14"/>
                <w:color w:val="auto"/>
              </w:rPr>
            </w:pPr>
          </w:p>
        </w:tc>
        <w:tc>
          <w:tcPr>
            <w:tcW w:w="2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OPTIONS AT FISCAL YEAR-END (#)</w:t>
            </w:r>
          </w:p>
        </w:tc>
        <w:tc>
          <w:tcPr>
            <w:tcW w:w="2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AT FISCAL YEAR-END ($) (1)</w:t>
            </w:r>
          </w:p>
        </w:tc>
        <w:tc>
          <w:tcPr>
            <w:tcW w:w="0" w:type="dxa"/>
            <w:vAlign w:val="bottom"/>
          </w:tcPr>
          <w:p>
            <w:pPr>
              <w:spacing w:after="0"/>
              <w:rPr>
                <w:sz w:val="1"/>
                <w:szCs w:val="1"/>
                <w:color w:val="auto"/>
              </w:rPr>
            </w:pPr>
          </w:p>
        </w:tc>
      </w:tr>
      <w:tr>
        <w:trPr>
          <w:trHeight w:val="167"/>
        </w:trPr>
        <w:tc>
          <w:tcPr>
            <w:tcW w:w="2360" w:type="dxa"/>
            <w:vAlign w:val="bottom"/>
            <w:vMerge w:val="restart"/>
          </w:tcPr>
          <w:p>
            <w:pPr>
              <w:ind w:left="700"/>
              <w:spacing w:after="0"/>
              <w:rPr>
                <w:sz w:val="20"/>
                <w:szCs w:val="20"/>
                <w:color w:val="auto"/>
              </w:rPr>
            </w:pPr>
            <w:r>
              <w:rPr>
                <w:rFonts w:ascii="Courier New" w:cs="Courier New" w:eastAsia="Courier New" w:hAnsi="Courier New"/>
                <w:sz w:val="14"/>
                <w:szCs w:val="14"/>
                <w:color w:val="auto"/>
              </w:rPr>
              <w:t>NAME</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ON EXERCISE</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REALIZED</w:t>
            </w:r>
          </w:p>
        </w:tc>
        <w:tc>
          <w:tcPr>
            <w:tcW w:w="1420" w:type="dxa"/>
            <w:vAlign w:val="bottom"/>
            <w:vMerge w:val="restart"/>
          </w:tcPr>
          <w:p>
            <w:pPr>
              <w:ind w:left="40"/>
              <w:spacing w:after="0"/>
              <w:rPr>
                <w:sz w:val="20"/>
                <w:szCs w:val="20"/>
                <w:color w:val="auto"/>
              </w:rPr>
            </w:pPr>
            <w:r>
              <w:rPr>
                <w:rFonts w:ascii="Courier New" w:cs="Courier New" w:eastAsia="Courier New" w:hAnsi="Courier New"/>
                <w:sz w:val="8"/>
                <w:szCs w:val="8"/>
                <w:color w:val="auto"/>
                <w:w w:val="70"/>
              </w:rPr>
              <w:t>------------------------------</w:t>
            </w:r>
            <w:r>
              <w:rPr>
                <w:rFonts w:ascii="Courier New" w:cs="Courier New" w:eastAsia="Courier New" w:hAnsi="Courier New"/>
                <w:sz w:val="11"/>
                <w:szCs w:val="11"/>
                <w:color w:val="auto"/>
                <w:w w:val="70"/>
                <w:vertAlign w:val="subscript"/>
              </w:rPr>
              <w:t>EXERCISABLE</w:t>
            </w:r>
          </w:p>
        </w:tc>
        <w:tc>
          <w:tcPr>
            <w:tcW w:w="14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UNEXERCISABLE</w:t>
            </w:r>
          </w:p>
        </w:tc>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360" w:type="dxa"/>
            <w:vAlign w:val="bottom"/>
            <w:vMerge w:val="continue"/>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w:t>
            </w:r>
          </w:p>
        </w:tc>
        <w:tc>
          <w:tcPr>
            <w:tcW w:w="14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EXERCISABLE</w:t>
            </w:r>
          </w:p>
        </w:tc>
        <w:tc>
          <w:tcPr>
            <w:tcW w:w="1440" w:type="dxa"/>
            <w:vAlign w:val="bottom"/>
          </w:tcPr>
          <w:p>
            <w:pPr>
              <w:ind w:left="140"/>
              <w:spacing w:after="0"/>
              <w:rPr>
                <w:sz w:val="20"/>
                <w:szCs w:val="20"/>
                <w:color w:val="auto"/>
              </w:rPr>
            </w:pPr>
            <w:r>
              <w:rPr>
                <w:rFonts w:ascii="Courier New" w:cs="Courier New" w:eastAsia="Courier New" w:hAnsi="Courier New"/>
                <w:sz w:val="14"/>
                <w:szCs w:val="14"/>
                <w:color w:val="auto"/>
              </w:rPr>
              <w:t>UNEXERCISABLE</w:t>
            </w:r>
          </w:p>
        </w:tc>
        <w:tc>
          <w:tcPr>
            <w:tcW w:w="0" w:type="dxa"/>
            <w:vAlign w:val="bottom"/>
          </w:tcPr>
          <w:p>
            <w:pPr>
              <w:spacing w:after="0"/>
              <w:rPr>
                <w:sz w:val="1"/>
                <w:szCs w:val="1"/>
                <w:color w:val="auto"/>
              </w:rPr>
            </w:pPr>
          </w:p>
        </w:tc>
      </w:tr>
      <w:tr>
        <w:trPr>
          <w:trHeight w:val="244"/>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0"/>
                <w:szCs w:val="20"/>
                <w:color w:val="auto"/>
              </w:rPr>
            </w:pPr>
            <w:r>
              <w:rPr>
                <w:rFonts w:ascii="Courier New" w:cs="Courier New" w:eastAsia="Courier New" w:hAnsi="Courier New"/>
                <w:sz w:val="14"/>
                <w:szCs w:val="14"/>
                <w:color w:val="auto"/>
              </w:rPr>
              <w:t>Charles A. Schwan .......</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24,500</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325,335</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96,500</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115,000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2,091,545</w:t>
            </w:r>
          </w:p>
        </w:tc>
        <w:tc>
          <w:tcPr>
            <w:tcW w:w="1440" w:type="dxa"/>
            <w:vAlign w:val="bottom"/>
          </w:tcPr>
          <w:p>
            <w:pPr>
              <w:ind w:left="320"/>
              <w:spacing w:after="0"/>
              <w:rPr>
                <w:sz w:val="20"/>
                <w:szCs w:val="20"/>
                <w:color w:val="auto"/>
              </w:rPr>
            </w:pPr>
            <w:r>
              <w:rPr>
                <w:rFonts w:ascii="Courier New" w:cs="Courier New" w:eastAsia="Courier New" w:hAnsi="Courier New"/>
                <w:sz w:val="14"/>
                <w:szCs w:val="14"/>
                <w:color w:val="auto"/>
              </w:rPr>
              <w:t>1,837,125</w:t>
            </w:r>
          </w:p>
        </w:tc>
        <w:tc>
          <w:tcPr>
            <w:tcW w:w="0" w:type="dxa"/>
            <w:vAlign w:val="bottom"/>
          </w:tcPr>
          <w:p>
            <w:pPr>
              <w:spacing w:after="0"/>
              <w:rPr>
                <w:sz w:val="1"/>
                <w:szCs w:val="1"/>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James A. Donahue ........</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50,592</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97,500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1,098,841</w:t>
            </w:r>
          </w:p>
        </w:tc>
        <w:tc>
          <w:tcPr>
            <w:tcW w:w="1440" w:type="dxa"/>
            <w:vAlign w:val="bottom"/>
          </w:tcPr>
          <w:p>
            <w:pPr>
              <w:ind w:left="320"/>
              <w:spacing w:after="0"/>
              <w:rPr>
                <w:sz w:val="20"/>
                <w:szCs w:val="20"/>
                <w:color w:val="auto"/>
              </w:rPr>
            </w:pPr>
            <w:r>
              <w:rPr>
                <w:rFonts w:ascii="Courier New" w:cs="Courier New" w:eastAsia="Courier New" w:hAnsi="Courier New"/>
                <w:sz w:val="14"/>
                <w:szCs w:val="14"/>
                <w:color w:val="auto"/>
              </w:rPr>
              <w:t>1,718,500</w:t>
            </w:r>
          </w:p>
        </w:tc>
        <w:tc>
          <w:tcPr>
            <w:tcW w:w="0" w:type="dxa"/>
            <w:vAlign w:val="bottom"/>
          </w:tcPr>
          <w:p>
            <w:pPr>
              <w:spacing w:after="0"/>
              <w:rPr>
                <w:sz w:val="1"/>
                <w:szCs w:val="1"/>
                <w:color w:val="auto"/>
              </w:rPr>
            </w:pPr>
          </w:p>
        </w:tc>
      </w:tr>
      <w:tr>
        <w:trPr>
          <w:trHeight w:val="244"/>
        </w:trPr>
        <w:tc>
          <w:tcPr>
            <w:tcW w:w="2360" w:type="dxa"/>
            <w:vAlign w:val="bottom"/>
          </w:tcPr>
          <w:p>
            <w:pPr>
              <w:spacing w:after="0"/>
              <w:rPr>
                <w:sz w:val="20"/>
                <w:szCs w:val="20"/>
                <w:color w:val="auto"/>
              </w:rPr>
            </w:pPr>
            <w:r>
              <w:rPr>
                <w:rFonts w:ascii="Courier New" w:cs="Courier New" w:eastAsia="Courier New" w:hAnsi="Courier New"/>
                <w:sz w:val="14"/>
                <w:szCs w:val="14"/>
                <w:color w:val="auto"/>
              </w:rPr>
              <w:t>John H. Allen ...........</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45,000</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90,000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896,250</w:t>
            </w:r>
          </w:p>
        </w:tc>
        <w:tc>
          <w:tcPr>
            <w:tcW w:w="1440" w:type="dxa"/>
            <w:vAlign w:val="bottom"/>
          </w:tcPr>
          <w:p>
            <w:pPr>
              <w:ind w:left="320"/>
              <w:spacing w:after="0"/>
              <w:rPr>
                <w:sz w:val="20"/>
                <w:szCs w:val="20"/>
                <w:color w:val="auto"/>
              </w:rPr>
            </w:pPr>
            <w:r>
              <w:rPr>
                <w:rFonts w:ascii="Courier New" w:cs="Courier New" w:eastAsia="Courier New" w:hAnsi="Courier New"/>
                <w:sz w:val="14"/>
                <w:szCs w:val="14"/>
                <w:color w:val="auto"/>
              </w:rPr>
              <w:t>1,597,750</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 w:lineRule="exact"/>
        <w:rPr>
          <w:sz w:val="20"/>
          <w:szCs w:val="20"/>
          <w:color w:val="auto"/>
        </w:rPr>
      </w:pPr>
    </w:p>
    <w:p>
      <w:pPr>
        <w:ind w:left="360" w:right="3379" w:hanging="351"/>
        <w:spacing w:after="0" w:line="282"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on the basis of the fair market value of Cohu's Common Stock on the exercise date or at December 31, 1999, minus the aggregate exercise price. The closing price of Cohu's Common Stock on December 31, 1999 as reported on the Nasdaq Stock Market was $31.00.</w:t>
      </w:r>
    </w:p>
    <w:p>
      <w:pPr>
        <w:spacing w:after="0" w:line="2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260"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309"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COMPENSATION COMMITTEE REPORT</w:t>
      </w:r>
    </w:p>
    <w:p>
      <w:pPr>
        <w:spacing w:after="0" w:line="175" w:lineRule="exact"/>
        <w:rPr>
          <w:sz w:val="20"/>
          <w:szCs w:val="20"/>
          <w:color w:val="auto"/>
        </w:rPr>
      </w:pPr>
    </w:p>
    <w:p>
      <w:pPr>
        <w:ind w:right="3199" w:firstLine="607"/>
        <w:spacing w:after="0" w:line="317" w:lineRule="auto"/>
        <w:rPr>
          <w:sz w:val="20"/>
          <w:szCs w:val="20"/>
          <w:color w:val="auto"/>
        </w:rPr>
      </w:pPr>
      <w:r>
        <w:rPr>
          <w:rFonts w:ascii="Courier New" w:cs="Courier New" w:eastAsia="Courier New" w:hAnsi="Courier New"/>
          <w:sz w:val="14"/>
          <w:szCs w:val="14"/>
          <w:color w:val="auto"/>
        </w:rPr>
        <w:t>Notwithstanding any statement to the contrary in any of Cohu's previous or future filings with the Securities and Exchange Commission, this Report shall not be incorporated by reference into any such filings.</w:t>
      </w:r>
    </w:p>
    <w:p>
      <w:pPr>
        <w:spacing w:after="0" w:line="39" w:lineRule="exact"/>
        <w:rPr>
          <w:sz w:val="20"/>
          <w:szCs w:val="20"/>
          <w:color w:val="auto"/>
        </w:rPr>
      </w:pPr>
    </w:p>
    <w:p>
      <w:pPr>
        <w:ind w:right="3559" w:firstLine="434"/>
        <w:spacing w:after="0" w:line="317" w:lineRule="auto"/>
        <w:rPr>
          <w:sz w:val="20"/>
          <w:szCs w:val="20"/>
          <w:color w:val="auto"/>
        </w:rPr>
      </w:pPr>
      <w:r>
        <w:rPr>
          <w:rFonts w:ascii="Courier New" w:cs="Courier New" w:eastAsia="Courier New" w:hAnsi="Courier New"/>
          <w:sz w:val="14"/>
          <w:szCs w:val="14"/>
          <w:color w:val="auto"/>
        </w:rPr>
        <w:t>The Compensation Committee (the "Committee") of the Board of Directors, comprised of the non-employee directors, determines and administers Cohu's executive compensation policies and programs.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PHILOSOPHY</w:t>
      </w:r>
    </w:p>
    <w:p>
      <w:pPr>
        <w:spacing w:after="0" w:line="175" w:lineRule="exact"/>
        <w:rPr>
          <w:sz w:val="20"/>
          <w:szCs w:val="20"/>
          <w:color w:val="auto"/>
        </w:rPr>
      </w:pPr>
    </w:p>
    <w:p>
      <w:pPr>
        <w:ind w:right="3299" w:firstLine="434"/>
        <w:spacing w:after="0" w:line="265" w:lineRule="auto"/>
        <w:rPr>
          <w:sz w:val="20"/>
          <w:szCs w:val="20"/>
          <w:color w:val="auto"/>
        </w:rPr>
      </w:pPr>
      <w:r>
        <w:rPr>
          <w:rFonts w:ascii="Courier New" w:cs="Courier New" w:eastAsia="Courier New" w:hAnsi="Courier New"/>
          <w:sz w:val="14"/>
          <w:szCs w:val="14"/>
          <w:color w:val="auto"/>
        </w:rPr>
        <w:t>One of the Committee's primary objectives in establishing compensation policies is to maintain competitive programs to attract, retain and motivate high caliber executives and maximize the long-term success of Cohu by appropriately rewarding such individuals for their achievements. Another objective is to provide an incentive to executives to focus their efforts on long-term goals for Cohu by closely aligning their financial interests with those of the stockholders. To attain these goals, the Committee has designed Cohu's executive compensation program to include base salary, annual cash bonus incentives and long-term incentives in the form of stock options. The Committee believes that Cohu's executive compensation programs, as summarized below, have met these objectives.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SALARY</w:t>
      </w:r>
    </w:p>
    <w:p>
      <w:pPr>
        <w:spacing w:after="0" w:line="175" w:lineRule="exact"/>
        <w:rPr>
          <w:sz w:val="20"/>
          <w:szCs w:val="20"/>
          <w:color w:val="auto"/>
        </w:rPr>
      </w:pPr>
    </w:p>
    <w:p>
      <w:pPr>
        <w:ind w:right="3199" w:firstLine="434"/>
        <w:spacing w:after="0" w:line="295" w:lineRule="auto"/>
        <w:rPr>
          <w:sz w:val="20"/>
          <w:szCs w:val="20"/>
          <w:color w:val="auto"/>
        </w:rPr>
      </w:pPr>
      <w:r>
        <w:rPr>
          <w:rFonts w:ascii="Courier New" w:cs="Courier New" w:eastAsia="Courier New" w:hAnsi="Courier New"/>
          <w:sz w:val="14"/>
          <w:szCs w:val="14"/>
          <w:color w:val="auto"/>
        </w:rPr>
        <w:t>The Committee generally determines base salary levels for executive level positions prior to the annual stockholders' meeting in May. The process involved in the determination of executive base salaries for fiscal 1999 is summarized below.</w:t>
      </w:r>
    </w:p>
    <w:p>
      <w:pPr>
        <w:spacing w:after="0" w:line="55" w:lineRule="exact"/>
        <w:rPr>
          <w:sz w:val="20"/>
          <w:szCs w:val="20"/>
          <w:color w:val="auto"/>
        </w:rPr>
      </w:pPr>
    </w:p>
    <w:p>
      <w:pPr>
        <w:ind w:right="3199" w:firstLine="434"/>
        <w:spacing w:after="0" w:line="274" w:lineRule="auto"/>
        <w:rPr>
          <w:sz w:val="20"/>
          <w:szCs w:val="20"/>
          <w:color w:val="auto"/>
        </w:rPr>
      </w:pPr>
      <w:r>
        <w:rPr>
          <w:rFonts w:ascii="Courier New" w:cs="Courier New" w:eastAsia="Courier New" w:hAnsi="Courier New"/>
          <w:sz w:val="14"/>
          <w:szCs w:val="14"/>
          <w:color w:val="auto"/>
        </w:rPr>
        <w:t>In April 1999, Cohu's Chief Executive Officer developed executive compensation data from a nationally recognized survey for a group of similarly sized high technology companies. Cohu's chief financial officer's position as well as the principal executives of each division and subsidiary were matched to comparable survey positions and competitive market compensation levels were determined for base salary. This data was provided to the Committee, along with performance evaluations and salary recommendations</w:t>
      </w:r>
    </w:p>
    <w:p>
      <w:pPr>
        <w:spacing w:after="0" w:line="68" w:lineRule="exact"/>
        <w:rPr>
          <w:sz w:val="20"/>
          <w:szCs w:val="20"/>
          <w:color w:val="auto"/>
        </w:rPr>
      </w:pPr>
    </w:p>
    <w:p>
      <w:pPr>
        <w:ind w:right="3199" w:firstLine="434"/>
        <w:spacing w:after="0" w:line="268" w:lineRule="auto"/>
        <w:rPr>
          <w:sz w:val="20"/>
          <w:szCs w:val="20"/>
          <w:color w:val="auto"/>
        </w:rPr>
      </w:pPr>
      <w:r>
        <w:rPr>
          <w:rFonts w:ascii="Courier New" w:cs="Courier New" w:eastAsia="Courier New" w:hAnsi="Courier New"/>
          <w:sz w:val="14"/>
          <w:szCs w:val="14"/>
          <w:color w:val="auto"/>
        </w:rPr>
        <w:t>In May 1999, the Chief Executive Officer reviewed the competitive market data with the Committee for each executive level position and the responsibility level of each position, together with the individual's performance for the last fiscal year and objectives for fiscal 1999. Cohu's performance was compared to objectives for the last fiscal year and performance targets for fiscal 1999 were also reviewed. The Committee reviewed the recommendations, performance evaluations and survey data outlined above. After discussion, the Committee approved a base salary level to be effective May 1, 1999, for each executive level position other than the Chief Executive Officer.</w:t>
      </w:r>
    </w:p>
    <w:p>
      <w:pPr>
        <w:spacing w:after="0" w:line="75" w:lineRule="exact"/>
        <w:rPr>
          <w:sz w:val="20"/>
          <w:szCs w:val="20"/>
          <w:color w:val="auto"/>
        </w:rPr>
      </w:pPr>
    </w:p>
    <w:p>
      <w:pPr>
        <w:ind w:right="3199" w:firstLine="434"/>
        <w:spacing w:after="0" w:line="271" w:lineRule="auto"/>
        <w:rPr>
          <w:sz w:val="20"/>
          <w:szCs w:val="20"/>
          <w:color w:val="auto"/>
        </w:rPr>
      </w:pPr>
      <w:r>
        <w:rPr>
          <w:rFonts w:ascii="Courier New" w:cs="Courier New" w:eastAsia="Courier New" w:hAnsi="Courier New"/>
          <w:sz w:val="14"/>
          <w:szCs w:val="14"/>
          <w:color w:val="auto"/>
        </w:rPr>
        <w:t>The Committee reviewed the base salary of the Chief Executive Officer and compared it to those in peer positions in companies of similar size and performance. As a result of this review, the Committee determined that effective May 1, 1999, it was appropriate to increase the chief executive officer's base salary to a level consistent with the base salaries of other chief executive officers of similarly sized high technology companies. The group of companies used for salary comparison purposes is not the same group of companies used to compare stock performance included elsewhere herein.</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INCENTIVES</w:t>
      </w:r>
    </w:p>
    <w:p>
      <w:pPr>
        <w:spacing w:after="0" w:line="175" w:lineRule="exact"/>
        <w:rPr>
          <w:sz w:val="20"/>
          <w:szCs w:val="20"/>
          <w:color w:val="auto"/>
        </w:rPr>
      </w:pPr>
    </w:p>
    <w:p>
      <w:pPr>
        <w:ind w:right="3299" w:firstLine="434"/>
        <w:spacing w:after="0" w:line="285" w:lineRule="auto"/>
        <w:rPr>
          <w:sz w:val="20"/>
          <w:szCs w:val="20"/>
          <w:color w:val="auto"/>
        </w:rPr>
      </w:pPr>
      <w:r>
        <w:rPr>
          <w:rFonts w:ascii="Courier New" w:cs="Courier New" w:eastAsia="Courier New" w:hAnsi="Courier New"/>
          <w:sz w:val="14"/>
          <w:szCs w:val="14"/>
          <w:color w:val="auto"/>
        </w:rPr>
        <w:t>Bonuses are designed to be a significant component of cash compensation. Incentives for executive level positions are determined according to Cohu's Incentive Bonus Plan (the "Incentive Plan"), based upon Company performance. In general, the Incentive Plan performance target objectives must be achieved before any bonuses may be paid to participants.</w:t>
      </w:r>
    </w:p>
    <w:p>
      <w:pPr>
        <w:spacing w:after="0" w:line="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January 2000, the Committee reviewed and approved incentive awards for</w:t>
      </w:r>
    </w:p>
    <w:p>
      <w:pPr>
        <w:spacing w:after="0" w:line="34" w:lineRule="exact"/>
        <w:rPr>
          <w:sz w:val="20"/>
          <w:szCs w:val="20"/>
          <w:color w:val="auto"/>
        </w:rPr>
      </w:pPr>
    </w:p>
    <w:p>
      <w:pPr>
        <w:ind w:right="3379"/>
        <w:spacing w:after="0" w:line="270" w:lineRule="auto"/>
        <w:rPr>
          <w:sz w:val="20"/>
          <w:szCs w:val="20"/>
          <w:color w:val="auto"/>
        </w:rPr>
      </w:pPr>
      <w:r>
        <w:rPr>
          <w:rFonts w:ascii="Courier New" w:cs="Courier New" w:eastAsia="Courier New" w:hAnsi="Courier New"/>
          <w:sz w:val="14"/>
          <w:szCs w:val="14"/>
          <w:color w:val="auto"/>
        </w:rPr>
        <w:t>1999 for all eligible participants in Cohu's Incentive Plan. The bonuses were based upon Cohu's 1999 financial results compared to the targeted results and followed the process and formula outlined in the Incentive Plan. In each case, the incentive compensation is determined with reference to a pre-tax earnings "target" fixed by the Compensation Committee, or in the case of divisions and subsidiaries, by the corporate management.</w:t>
      </w:r>
    </w:p>
    <w:p>
      <w:pPr>
        <w:sectPr>
          <w:pgSz w:w="11900" w:h="16838" w:orient="portrait"/>
          <w:cols w:equalWidth="0" w:num="1">
            <w:col w:w="10159"/>
          </w:cols>
          <w:pgMar w:left="300" w:top="260" w:right="1440" w:bottom="1440" w:gutter="0" w:footer="0" w:header="0"/>
        </w:sectPr>
      </w:pPr>
    </w:p>
    <w:p>
      <w:pPr>
        <w:spacing w:after="0" w:line="239"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159"/>
          </w:cols>
          <w:pgMar w:left="300" w:top="260" w:right="1440"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OPTIONS</w:t>
      </w:r>
    </w:p>
    <w:p>
      <w:pPr>
        <w:spacing w:after="0" w:line="175" w:lineRule="exact"/>
        <w:rPr>
          <w:sz w:val="20"/>
          <w:szCs w:val="20"/>
          <w:color w:val="auto"/>
        </w:rPr>
      </w:pPr>
    </w:p>
    <w:p>
      <w:pPr>
        <w:ind w:right="3199" w:firstLine="434"/>
        <w:spacing w:after="0" w:line="265" w:lineRule="auto"/>
        <w:rPr>
          <w:sz w:val="20"/>
          <w:szCs w:val="20"/>
          <w:color w:val="auto"/>
        </w:rPr>
      </w:pPr>
      <w:r>
        <w:rPr>
          <w:rFonts w:ascii="Courier New" w:cs="Courier New" w:eastAsia="Courier New" w:hAnsi="Courier New"/>
          <w:sz w:val="14"/>
          <w:szCs w:val="14"/>
          <w:color w:val="auto"/>
        </w:rPr>
        <w:t>The Committee grants stock options to focus the executive on the long-term performance of Cohu and on maximizing stockholder value. The grant of stock options is tied to individual executive performance. The Committee grants such stock options after a review of various factors, including the executive's current equity ownership in Cohu, potential future contributions to Cohu and job responsibilities. The Committee members weigh these subjective factors individually and arrive at final determinations for option grants through consensus. Stock options are granted with an exercise price equal to the current fair market value of Cohu's stock and utilize vesting periods to encourage retention of executive officers. The Committee believes stock options serve to align the interests of executive officers with those of other stockholders.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SUBMITTED BY THE COMPENSATION COMMITTEE OF COHU'S BOARD OF DIRECTORS:</w:t>
      </w:r>
    </w:p>
    <w:p>
      <w:pPr>
        <w:spacing w:after="0" w:line="175" w:lineRule="exact"/>
        <w:rPr>
          <w:sz w:val="20"/>
          <w:szCs w:val="20"/>
          <w:color w:val="auto"/>
        </w:rPr>
      </w:pPr>
    </w:p>
    <w:p>
      <w:pPr>
        <w:ind w:left="520"/>
        <w:spacing w:after="0"/>
        <w:tabs>
          <w:tab w:leader="none" w:pos="2160" w:val="left"/>
          <w:tab w:leader="none" w:pos="3800" w:val="left"/>
          <w:tab w:leader="none" w:pos="5620" w:val="left"/>
        </w:tabs>
        <w:rPr>
          <w:sz w:val="20"/>
          <w:szCs w:val="20"/>
          <w:color w:val="auto"/>
        </w:rPr>
      </w:pPr>
      <w:r>
        <w:rPr>
          <w:rFonts w:ascii="Courier New" w:cs="Courier New" w:eastAsia="Courier New" w:hAnsi="Courier New"/>
          <w:sz w:val="14"/>
          <w:szCs w:val="14"/>
          <w:color w:val="auto"/>
        </w:rPr>
        <w:t>Frank W. Davis</w:t>
      </w:r>
      <w:r>
        <w:rPr>
          <w:sz w:val="20"/>
          <w:szCs w:val="20"/>
          <w:color w:val="auto"/>
        </w:rPr>
        <w:tab/>
      </w:r>
      <w:r>
        <w:rPr>
          <w:rFonts w:ascii="Courier New" w:cs="Courier New" w:eastAsia="Courier New" w:hAnsi="Courier New"/>
          <w:sz w:val="14"/>
          <w:szCs w:val="14"/>
          <w:color w:val="auto"/>
        </w:rPr>
        <w:t>Harry L. Casari</w:t>
      </w:r>
      <w:r>
        <w:rPr>
          <w:sz w:val="20"/>
          <w:szCs w:val="20"/>
          <w:color w:val="auto"/>
        </w:rPr>
        <w:tab/>
      </w:r>
      <w:r>
        <w:rPr>
          <w:rFonts w:ascii="Courier New" w:cs="Courier New" w:eastAsia="Courier New" w:hAnsi="Courier New"/>
          <w:sz w:val="14"/>
          <w:szCs w:val="14"/>
          <w:color w:val="auto"/>
        </w:rPr>
        <w:t>Harold Harrigian</w:t>
      </w:r>
      <w:r>
        <w:rPr>
          <w:sz w:val="20"/>
          <w:szCs w:val="20"/>
          <w:color w:val="auto"/>
        </w:rPr>
        <w:tab/>
      </w:r>
      <w:r>
        <w:rPr>
          <w:rFonts w:ascii="Courier New" w:cs="Courier New" w:eastAsia="Courier New" w:hAnsi="Courier New"/>
          <w:sz w:val="14"/>
          <w:szCs w:val="14"/>
          <w:color w:val="auto"/>
        </w:rPr>
        <w:t>Gene E. Leary</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5" w:lineRule="exact"/>
        <w:rPr>
          <w:sz w:val="20"/>
          <w:szCs w:val="20"/>
          <w:color w:val="auto"/>
        </w:rPr>
      </w:pPr>
    </w:p>
    <w:p>
      <w:pPr>
        <w:ind w:right="3379" w:firstLine="434"/>
        <w:spacing w:after="0" w:line="295" w:lineRule="auto"/>
        <w:rPr>
          <w:sz w:val="20"/>
          <w:szCs w:val="20"/>
          <w:color w:val="auto"/>
        </w:rPr>
      </w:pPr>
      <w:r>
        <w:rPr>
          <w:rFonts w:ascii="Courier New" w:cs="Courier New" w:eastAsia="Courier New" w:hAnsi="Courier New"/>
          <w:sz w:val="14"/>
          <w:szCs w:val="14"/>
          <w:color w:val="auto"/>
        </w:rPr>
        <w:t>During 1999, Messrs. Davis, Casari, Harrigian and Leary served as members of the Compensation Committee. None of the Compensation Committee members or Named Executive Officers have any relationships which must be disclosed under this caption.</w:t>
      </w:r>
    </w:p>
    <w:p>
      <w:pPr>
        <w:spacing w:after="0" w:line="5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4"/>
          <w:szCs w:val="14"/>
          <w:color w:val="auto"/>
        </w:rPr>
        <w:t>COMPARATIVE STOCK PERFORMANCE GRAPH</w:t>
      </w:r>
    </w:p>
    <w:p>
      <w:pPr>
        <w:spacing w:after="0" w:line="175" w:lineRule="exact"/>
        <w:rPr>
          <w:sz w:val="20"/>
          <w:szCs w:val="20"/>
          <w:color w:val="auto"/>
        </w:rPr>
      </w:pPr>
    </w:p>
    <w:p>
      <w:pPr>
        <w:ind w:right="3199" w:firstLine="434"/>
        <w:spacing w:after="0" w:line="262" w:lineRule="auto"/>
        <w:rPr>
          <w:sz w:val="20"/>
          <w:szCs w:val="20"/>
          <w:color w:val="auto"/>
        </w:rPr>
      </w:pPr>
      <w:r>
        <w:rPr>
          <w:rFonts w:ascii="Courier New" w:cs="Courier New" w:eastAsia="Courier New" w:hAnsi="Courier New"/>
          <w:sz w:val="14"/>
          <w:szCs w:val="14"/>
          <w:color w:val="auto"/>
        </w:rPr>
        <w:t>The graph below compares the cumulative total stockholder return on the Common Stock of Cohu for the last five fiscal years with the cumulative total return on the Nasdaq Market Index and a Peer Group Index over the same period (assuming the investment of $100 in Cohu's Common Stock, Peer Group Index and Nasdaq Market Index on December 31, 1994 and reinvestment of all dividends). The Peer Group Index set forth on the Performance Graph is the index for Media General Financial Services, Inc. Industry Group 834, "Semiconductor Equipment/Material". Industry Group 834 is comprised of approximately 50 publicly-held semiconductor equipment companies. Historical stock price performance is not necessarily indicative of future stock price performance. Notwithstanding any statement to the contrary in any of Cohu's previous or future filings with the Securities and Exchange Commission, the graph and other information in this section shall not be incorporated by reference into any such filings.</w:t>
      </w:r>
    </w:p>
    <w:p>
      <w:pPr>
        <w:spacing w:after="0" w:line="200" w:lineRule="exact"/>
        <w:rPr>
          <w:sz w:val="20"/>
          <w:szCs w:val="20"/>
          <w:color w:val="auto"/>
        </w:rPr>
      </w:pPr>
    </w:p>
    <w:p>
      <w:pPr>
        <w:spacing w:after="0" w:line="38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4" w:lineRule="exact"/>
        <w:rPr>
          <w:sz w:val="20"/>
          <w:szCs w:val="20"/>
          <w:color w:val="auto"/>
        </w:rPr>
      </w:pPr>
    </w:p>
    <w:p>
      <w:pPr>
        <w:ind w:left="2360"/>
        <w:spacing w:after="0"/>
        <w:tabs>
          <w:tab w:leader="none" w:pos="3200" w:val="left"/>
          <w:tab w:leader="none" w:pos="4060" w:val="left"/>
          <w:tab w:leader="none" w:pos="4840" w:val="left"/>
          <w:tab w:leader="none" w:pos="5720" w:val="left"/>
        </w:tabs>
        <w:rPr>
          <w:sz w:val="20"/>
          <w:szCs w:val="20"/>
          <w:color w:val="auto"/>
        </w:rPr>
      </w:pP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1999</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49" w:lineRule="exact"/>
        <w:rPr>
          <w:sz w:val="20"/>
          <w:szCs w:val="20"/>
          <w:color w:val="auto"/>
        </w:rPr>
      </w:pPr>
    </w:p>
    <w:tbl>
      <w:tblPr>
        <w:tblLayout w:type="fixed"/>
        <w:tblInd w:w="360" w:type="dxa"/>
        <w:tblCellMar>
          <w:top w:w="0" w:type="dxa"/>
          <w:left w:w="0" w:type="dxa"/>
          <w:bottom w:w="0" w:type="dxa"/>
          <w:right w:w="0" w:type="dxa"/>
        </w:tblCellMar>
      </w:tblPr>
      <w:tr>
        <w:trPr>
          <w:trHeight w:val="193"/>
        </w:trPr>
        <w:tc>
          <w:tcPr>
            <w:tcW w:w="1480" w:type="dxa"/>
            <w:vAlign w:val="bottom"/>
          </w:tcPr>
          <w:p>
            <w:pPr>
              <w:spacing w:after="0"/>
              <w:rPr>
                <w:sz w:val="20"/>
                <w:szCs w:val="20"/>
                <w:color w:val="auto"/>
              </w:rPr>
            </w:pPr>
            <w:r>
              <w:rPr>
                <w:rFonts w:ascii="Courier New" w:cs="Courier New" w:eastAsia="Courier New" w:hAnsi="Courier New"/>
                <w:sz w:val="14"/>
                <w:szCs w:val="14"/>
                <w:color w:val="auto"/>
              </w:rPr>
              <w:t>Cohu, Inc.</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228</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210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279</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577</w:t>
            </w:r>
          </w:p>
        </w:tc>
      </w:tr>
    </w:tbl>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360" w:type="dxa"/>
        <w:tblCellMar>
          <w:top w:w="0" w:type="dxa"/>
          <w:left w:w="0" w:type="dxa"/>
          <w:bottom w:w="0" w:type="dxa"/>
          <w:right w:w="0" w:type="dxa"/>
        </w:tblCellMar>
      </w:tblP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Peer Group</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158</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147</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577</w:t>
            </w:r>
          </w:p>
        </w:tc>
      </w:tr>
    </w:tbl>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360" w:type="dxa"/>
        <w:tblCellMar>
          <w:top w:w="0" w:type="dxa"/>
          <w:left w:w="0" w:type="dxa"/>
          <w:bottom w:w="0" w:type="dxa"/>
          <w:right w:w="0" w:type="dxa"/>
        </w:tblCellMar>
      </w:tblPr>
      <w:tr>
        <w:trPr>
          <w:trHeight w:val="167"/>
        </w:trPr>
        <w:tc>
          <w:tcPr>
            <w:tcW w:w="1300" w:type="dxa"/>
            <w:vAlign w:val="bottom"/>
          </w:tcPr>
          <w:p>
            <w:pPr>
              <w:spacing w:after="0"/>
              <w:rPr>
                <w:sz w:val="20"/>
                <w:szCs w:val="20"/>
                <w:color w:val="auto"/>
              </w:rPr>
            </w:pPr>
            <w:r>
              <w:rPr>
                <w:rFonts w:ascii="Courier New" w:cs="Courier New" w:eastAsia="Courier New" w:hAnsi="Courier New"/>
                <w:sz w:val="14"/>
                <w:szCs w:val="14"/>
                <w:color w:val="auto"/>
              </w:rPr>
              <w:t>NASDAQ</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161</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490</w:t>
            </w:r>
          </w:p>
        </w:tc>
      </w:tr>
    </w:tbl>
    <w:p>
      <w:pPr>
        <w:ind w:left="3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8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260"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pacing w:after="0" w:line="30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PROPOSAL NO. 2</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AMENDMENT TO THE COHU 1998 STOCK OPTION PLAN</w:t>
      </w:r>
    </w:p>
    <w:p>
      <w:pPr>
        <w:spacing w:after="0" w:line="175" w:lineRule="exact"/>
        <w:rPr>
          <w:sz w:val="20"/>
          <w:szCs w:val="20"/>
          <w:color w:val="auto"/>
        </w:rPr>
      </w:pPr>
    </w:p>
    <w:p>
      <w:pPr>
        <w:ind w:right="3199" w:firstLine="434"/>
        <w:spacing w:after="0" w:line="261" w:lineRule="auto"/>
        <w:rPr>
          <w:sz w:val="20"/>
          <w:szCs w:val="20"/>
          <w:color w:val="auto"/>
        </w:rPr>
      </w:pPr>
      <w:r>
        <w:rPr>
          <w:rFonts w:ascii="Courier New" w:cs="Courier New" w:eastAsia="Courier New" w:hAnsi="Courier New"/>
          <w:sz w:val="14"/>
          <w:szCs w:val="14"/>
          <w:color w:val="auto"/>
        </w:rPr>
        <w:t>The Cohu Board of Directors has approved and recommended for adoption an amendment to the Cohu 1998 Stock Option Plan (the "1998 Plan"). The amendment, if approved by Cohu's stockholders, would increase the shares of stock available for issuance under the 1998 Plan by 950,000 to 1,850,000. The 1998 Plan is otherwise unchanged since Cohu stockholders approved the 1998 Plan at the 1998 Annual Meeting of Stockholders. We believe strongly that approval of the amendment to the 1998 Plan is essential to our continued success. Our employees are our most valuable assets. Stock options are vital to our ability to attract and retain outstanding and highly skilled individuals in the extremely competitive labor markets in which we must compete. Options are also crucial to our ability to motivate employees to achieve Cohu's long-term goals. The affirmative vote of the holders of a majority of the shares voting in person or by proxy at the Meeting (provided a quorum is present) will be required to approve the amendment to the 1998 Plan. Any discrepancy between the language of the 1998 Plan and the summary provided herein shall be resolved in favor of the plan language.</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w:t>
      </w:r>
    </w:p>
    <w:p>
      <w:pPr>
        <w:spacing w:after="0" w:line="34" w:lineRule="exact"/>
        <w:rPr>
          <w:sz w:val="20"/>
          <w:szCs w:val="20"/>
          <w:color w:val="auto"/>
        </w:rPr>
      </w:pPr>
    </w:p>
    <w:p>
      <w:pPr>
        <w:ind w:right="3299" w:firstLine="434"/>
        <w:spacing w:after="0" w:line="265" w:lineRule="auto"/>
        <w:rPr>
          <w:sz w:val="20"/>
          <w:szCs w:val="20"/>
          <w:color w:val="auto"/>
        </w:rPr>
      </w:pPr>
      <w:r>
        <w:rPr>
          <w:rFonts w:ascii="Courier New" w:cs="Courier New" w:eastAsia="Courier New" w:hAnsi="Courier New"/>
          <w:sz w:val="14"/>
          <w:szCs w:val="14"/>
          <w:color w:val="auto"/>
        </w:rPr>
        <w:t>The 1998 Plan is intended to make available shares of stock to enable selected officers, directors and employees to purchase Common Stock of Cohu. This will assist Cohu in retaining the services of employees holding key positions with Cohu and attracting new employees capable of filling key positions, providing an incentive for such employees and encouraging stock ownership by participants thereby aligning their interests with those of Cohu's stockholders. At March 20, 2000 Cohu had only ________ shares available for grant under all existing employee stock option plans.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ADMINISTRATION</w:t>
      </w:r>
    </w:p>
    <w:p>
      <w:pPr>
        <w:spacing w:after="0" w:line="34" w:lineRule="exact"/>
        <w:rPr>
          <w:sz w:val="20"/>
          <w:szCs w:val="20"/>
          <w:color w:val="auto"/>
        </w:rPr>
      </w:pPr>
    </w:p>
    <w:p>
      <w:pPr>
        <w:ind w:right="3199" w:firstLine="434"/>
        <w:spacing w:after="0" w:line="258" w:lineRule="auto"/>
        <w:rPr>
          <w:sz w:val="20"/>
          <w:szCs w:val="20"/>
          <w:color w:val="auto"/>
        </w:rPr>
      </w:pPr>
      <w:r>
        <w:rPr>
          <w:rFonts w:ascii="Courier New" w:cs="Courier New" w:eastAsia="Courier New" w:hAnsi="Courier New"/>
          <w:sz w:val="14"/>
          <w:szCs w:val="14"/>
          <w:color w:val="auto"/>
        </w:rPr>
        <w:t>The 1998 Plan is administered by the Cohu Compensation Committee (the "Committee"). The members of the Committee must qualify as "non-employee directors" under Rule 16b-3 of the Securities Exchange Act of 1934, and as "outside directors" under Section 162(m) of the Internal Revenue Code. The Committee will have final power to construe and interpret the 1998 Plan and to grant options thereunder, and to determine all questions that may arise in the administration of the 1998 Plan. The Committee has been authorized by the Board to determine the persons to whom and the dates on which options will be granted, the number of shares to be subject thereto, the time or times during the term of each option within which all or a portion of such option may be exercised and all other terms of the options. The Committee shall have the right to adopt, amend, and repeal rules and regulations concerning the administration of the 1998 Plan. The Board may also appoint an "Employee Option Committee" consisting of one or more directors which is authorized to grant options to employees (other than executive officers) subject to such limitations as may be established by the Board.</w:t>
      </w: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 AMENDMENT AND TERMINATION</w:t>
      </w:r>
    </w:p>
    <w:p>
      <w:pPr>
        <w:spacing w:after="0" w:line="34"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Board or the Committee may suspend or terminate the 1998 Plan at any time. Unless sooner terminated by the Committee, the term of the 1998 Plan shall be for ten (10) years from the commencement date. Termination of the 1998 Plan shall not affect any rights previously granted thereunder. The Committee may terminate, modify or amend the 1998 Plan from time to time, provided that stockholder approval would be required with respect to any amendment which would</w:t>
      </w:r>
    </w:p>
    <w:p>
      <w:pPr>
        <w:spacing w:after="0" w:line="2" w:lineRule="exact"/>
        <w:rPr>
          <w:sz w:val="20"/>
          <w:szCs w:val="20"/>
          <w:color w:val="auto"/>
        </w:rPr>
      </w:pPr>
    </w:p>
    <w:p>
      <w:pPr>
        <w:ind w:left="360" w:hanging="351"/>
        <w:spacing w:after="0"/>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the number of shares of Common Stock reserved for issuance upon</w:t>
      </w:r>
    </w:p>
    <w:p>
      <w:pPr>
        <w:spacing w:after="0" w:line="8" w:lineRule="exact"/>
        <w:rPr>
          <w:rFonts w:ascii="Courier New" w:cs="Courier New" w:eastAsia="Courier New" w:hAnsi="Courier New"/>
          <w:sz w:val="14"/>
          <w:szCs w:val="14"/>
          <w:color w:val="auto"/>
        </w:rPr>
      </w:pPr>
    </w:p>
    <w:p>
      <w:pPr>
        <w:ind w:right="319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options pursuant to the 1998 Plan or (ii) modify the requirements as to eligibility to receive incentive stock options under the 1998 plan.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ELIGIBILITY</w:t>
      </w:r>
    </w:p>
    <w:p>
      <w:pPr>
        <w:spacing w:after="0" w:line="34" w:lineRule="exact"/>
        <w:rPr>
          <w:sz w:val="20"/>
          <w:szCs w:val="20"/>
          <w:color w:val="auto"/>
        </w:rPr>
      </w:pPr>
    </w:p>
    <w:p>
      <w:pPr>
        <w:ind w:right="3459" w:firstLine="434"/>
        <w:spacing w:after="0" w:line="275" w:lineRule="auto"/>
        <w:rPr>
          <w:sz w:val="20"/>
          <w:szCs w:val="20"/>
          <w:color w:val="auto"/>
        </w:rPr>
      </w:pPr>
      <w:r>
        <w:rPr>
          <w:rFonts w:ascii="Courier New" w:cs="Courier New" w:eastAsia="Courier New" w:hAnsi="Courier New"/>
          <w:sz w:val="14"/>
          <w:szCs w:val="14"/>
          <w:color w:val="auto"/>
        </w:rPr>
        <w:t>Stock options may be granted only to employees (including officers and directors who are also employees) and non-employee directors of Cohu or its parent or subsidiaries or to individuals who are rendering services as consultants, advisors, or other independent contractors to the Corporation or its parent or subsidiaries.</w:t>
      </w:r>
    </w:p>
    <w:p>
      <w:pPr>
        <w:spacing w:after="0" w:line="67" w:lineRule="exact"/>
        <w:rPr>
          <w:sz w:val="20"/>
          <w:szCs w:val="20"/>
          <w:color w:val="auto"/>
        </w:rPr>
      </w:pPr>
    </w:p>
    <w:p>
      <w:pPr>
        <w:ind w:right="3199" w:firstLine="434"/>
        <w:spacing w:after="0" w:line="271" w:lineRule="auto"/>
        <w:rPr>
          <w:sz w:val="20"/>
          <w:szCs w:val="20"/>
          <w:color w:val="auto"/>
        </w:rPr>
      </w:pPr>
      <w:r>
        <w:rPr>
          <w:rFonts w:ascii="Courier New" w:cs="Courier New" w:eastAsia="Courier New" w:hAnsi="Courier New"/>
          <w:sz w:val="14"/>
          <w:szCs w:val="14"/>
          <w:color w:val="auto"/>
        </w:rPr>
        <w:t>No incentive stock option may be granted to a person who, at the time of the grant, owns, directly or indirectly, stock constituting more than ten percent (10%) of the total combined voting power of all classes of stock of Cohu entitled to vote or of any parent or subsidiary thereof, unless the exercise price of the stock subject to the option is at least one hundred and ten percent (110%) of the fair market value of such stock on the date the option is granted and the term of the option does not exceed five (5) years from the date of grant.</w:t>
      </w:r>
    </w:p>
    <w:p>
      <w:pPr>
        <w:spacing w:after="0" w:line="200" w:lineRule="exact"/>
        <w:rPr>
          <w:sz w:val="20"/>
          <w:szCs w:val="20"/>
          <w:color w:val="auto"/>
        </w:rPr>
      </w:pPr>
    </w:p>
    <w:p>
      <w:pPr>
        <w:spacing w:after="0" w:line="21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260"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RESERVED FOR ISSUANCE</w:t>
      </w:r>
    </w:p>
    <w:p>
      <w:pPr>
        <w:spacing w:after="0" w:line="175" w:lineRule="exact"/>
        <w:rPr>
          <w:sz w:val="20"/>
          <w:szCs w:val="20"/>
          <w:color w:val="auto"/>
        </w:rPr>
      </w:pPr>
    </w:p>
    <w:p>
      <w:pPr>
        <w:ind w:right="3299" w:firstLine="434"/>
        <w:spacing w:after="0" w:line="262" w:lineRule="auto"/>
        <w:rPr>
          <w:sz w:val="20"/>
          <w:szCs w:val="20"/>
          <w:color w:val="auto"/>
        </w:rPr>
      </w:pPr>
      <w:r>
        <w:rPr>
          <w:rFonts w:ascii="Courier New" w:cs="Courier New" w:eastAsia="Courier New" w:hAnsi="Courier New"/>
          <w:sz w:val="14"/>
          <w:szCs w:val="14"/>
          <w:color w:val="auto"/>
        </w:rPr>
        <w:t>If approved by Cohu's stockholders, a total of 1,850,000 shares of the $1.00 par value Common Stock of Cohu shall be reserved for issuance pursuant to the 1998 Plan, subject to adjustment in the event of stock dividends, splits, subdivisions or combinations. At March 20, 2000 Cohu had _______ options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under all existing employee stock option plans and _______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available for grant under such plans.</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OF OPTIONS</w:t>
      </w:r>
    </w:p>
    <w:p>
      <w:pPr>
        <w:spacing w:after="0" w:line="175" w:lineRule="exact"/>
        <w:rPr>
          <w:sz w:val="20"/>
          <w:szCs w:val="20"/>
          <w:color w:val="auto"/>
        </w:rPr>
      </w:pPr>
    </w:p>
    <w:p>
      <w:pPr>
        <w:ind w:right="3199" w:firstLine="434"/>
        <w:spacing w:after="0" w:line="278" w:lineRule="auto"/>
        <w:rPr>
          <w:sz w:val="20"/>
          <w:szCs w:val="20"/>
          <w:color w:val="auto"/>
        </w:rPr>
      </w:pPr>
      <w:r>
        <w:rPr>
          <w:rFonts w:ascii="Courier New" w:cs="Courier New" w:eastAsia="Courier New" w:hAnsi="Courier New"/>
          <w:sz w:val="14"/>
          <w:szCs w:val="14"/>
          <w:color w:val="auto"/>
        </w:rPr>
        <w:t>Set forth below is a description of terms of options granted pursuant to the 1998 Plan, provided, however, that individual option grants in any particular case may be more restrictive as to any or all of the terms described below. The Committee may grant nonqualified stock options, incentive stock options or a combination thereof. During any calendar year no participant may be granted options for more than 200,000 shares.</w:t>
      </w:r>
    </w:p>
    <w:p>
      <w:pPr>
        <w:spacing w:after="0" w:line="66" w:lineRule="exact"/>
        <w:rPr>
          <w:sz w:val="20"/>
          <w:szCs w:val="20"/>
          <w:color w:val="auto"/>
        </w:rPr>
      </w:pPr>
    </w:p>
    <w:p>
      <w:pPr>
        <w:ind w:right="3199" w:firstLine="434"/>
        <w:spacing w:after="0" w:line="261" w:lineRule="auto"/>
        <w:rPr>
          <w:sz w:val="20"/>
          <w:szCs w:val="20"/>
          <w:color w:val="auto"/>
        </w:rPr>
      </w:pPr>
      <w:r>
        <w:rPr>
          <w:rFonts w:ascii="Courier New" w:cs="Courier New" w:eastAsia="Courier New" w:hAnsi="Courier New"/>
          <w:sz w:val="14"/>
          <w:szCs w:val="14"/>
          <w:color w:val="auto"/>
        </w:rPr>
        <w:t>A. PRICE. The purchase price per share deliverable upon the exercise of an incentive stock option shall not be less than the fair market value of a share on the date of grant. The purchase price per share deliverable upon the exercise of an incentive stock option granted to a person, who at the time of grant, owns directly or indirectly, stock constituting more than ten percent (10%) of the total combined voting power of all classes of stock of Cohu entitled to vote (or a parent or subsidiary thereof), must be at least one hundred and ten percent (110%) of the fair market value of such stock on the date the option was granted. The purchase price per share deliverable upon exercise of a nonqualified stock option shall be not less than the fair market value of a share on the date of grant of the nonqualified stock option except that the purchase price for no more than 5% of the shares under the plan can be determined by the Committee in its sole discretion. The exercise price of options granted under the 1998 Plan may be paid either (i) in cash at the time the option is exercised, or (ii) at the discretion of the Committee, by delivery to Cohu of other Common Stock of Cohu owned by the optionee.</w:t>
      </w:r>
    </w:p>
    <w:p>
      <w:pPr>
        <w:spacing w:after="0" w:line="77" w:lineRule="exact"/>
        <w:rPr>
          <w:sz w:val="20"/>
          <w:szCs w:val="20"/>
          <w:color w:val="auto"/>
        </w:rPr>
      </w:pPr>
    </w:p>
    <w:p>
      <w:pPr>
        <w:ind w:right="3299" w:firstLine="434"/>
        <w:spacing w:after="0" w:line="268" w:lineRule="auto"/>
        <w:rPr>
          <w:sz w:val="20"/>
          <w:szCs w:val="20"/>
          <w:color w:val="auto"/>
        </w:rPr>
      </w:pPr>
      <w:r>
        <w:rPr>
          <w:rFonts w:ascii="Courier New" w:cs="Courier New" w:eastAsia="Courier New" w:hAnsi="Courier New"/>
          <w:sz w:val="14"/>
          <w:szCs w:val="14"/>
          <w:color w:val="auto"/>
        </w:rPr>
        <w:t>B. OPTION EXERCISE. A stock option may be exercisable, in part or in full, at any time and from time to time twelve months after the date of grant and during an exercise period, and may be subject to such performance criteria, and conditions as shall be determined by the Committee on a case-by-case basis and such exercise period and restrictions shall be described in the agreement evidencing the stock option. The exercise period applicable to any incentive stock option shall not exceed ten (10) years from the date of grant and in certain circumstances may not exceed five (5) years. The Committee may accelerate the times at which a stock option may be exercised.</w:t>
      </w:r>
    </w:p>
    <w:p>
      <w:pPr>
        <w:spacing w:after="0" w:line="75" w:lineRule="exact"/>
        <w:rPr>
          <w:sz w:val="20"/>
          <w:szCs w:val="20"/>
          <w:color w:val="auto"/>
        </w:rPr>
      </w:pPr>
    </w:p>
    <w:p>
      <w:pPr>
        <w:ind w:right="3379" w:firstLine="434"/>
        <w:spacing w:after="0" w:line="317" w:lineRule="auto"/>
        <w:rPr>
          <w:sz w:val="20"/>
          <w:szCs w:val="20"/>
          <w:color w:val="auto"/>
        </w:rPr>
      </w:pPr>
      <w:r>
        <w:rPr>
          <w:rFonts w:ascii="Courier New" w:cs="Courier New" w:eastAsia="Courier New" w:hAnsi="Courier New"/>
          <w:sz w:val="14"/>
          <w:szCs w:val="14"/>
          <w:color w:val="auto"/>
        </w:rPr>
        <w:t>C. NONASSIGNABILITY. No incentive stock option may be transferred by an optionee other than by will or by the laws of descent and distribution. During the lifetime of an optionee, an option may be exercised only by the optionee.</w:t>
      </w:r>
    </w:p>
    <w:p>
      <w:pPr>
        <w:spacing w:after="0" w:line="39" w:lineRule="exact"/>
        <w:rPr>
          <w:sz w:val="20"/>
          <w:szCs w:val="20"/>
          <w:color w:val="auto"/>
        </w:rPr>
      </w:pPr>
    </w:p>
    <w:p>
      <w:pPr>
        <w:ind w:right="3199" w:firstLine="434"/>
        <w:spacing w:after="0" w:line="266" w:lineRule="auto"/>
        <w:rPr>
          <w:sz w:val="20"/>
          <w:szCs w:val="20"/>
          <w:color w:val="auto"/>
        </w:rPr>
      </w:pPr>
      <w:r>
        <w:rPr>
          <w:rFonts w:ascii="Courier New" w:cs="Courier New" w:eastAsia="Courier New" w:hAnsi="Courier New"/>
          <w:sz w:val="14"/>
          <w:szCs w:val="14"/>
          <w:color w:val="auto"/>
        </w:rPr>
        <w:t>D. EXPIRATION FOLLOWING TERMINATION OF EMPLOYMENT. Under the 1998 Plan, an option will terminate immediately upon the optionee ceasing to be employed by Cohu or a parent or subsidiary thereof, unless the option by its terms specifically provides otherwise. If termination is due to disability of the optionee, the optionee or his or her legal representative will have no more than three (3) months from the date of disability to exercise the option, to the extent the option was exercisable on the date of termination. If the termination is due to the death of the optionee, his or her legal representatives will have no more than one (1) year from the date of death to exercise the option, to the extent such option was exercisable on the date of death.</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ADJUSTMENT PROVISIONS</w:t>
      </w:r>
    </w:p>
    <w:p>
      <w:pPr>
        <w:spacing w:after="0" w:line="175" w:lineRule="exact"/>
        <w:rPr>
          <w:sz w:val="20"/>
          <w:szCs w:val="20"/>
          <w:color w:val="auto"/>
        </w:rPr>
      </w:pPr>
    </w:p>
    <w:p>
      <w:pPr>
        <w:ind w:right="3199" w:firstLine="434"/>
        <w:spacing w:after="0" w:line="280" w:lineRule="auto"/>
        <w:rPr>
          <w:sz w:val="20"/>
          <w:szCs w:val="20"/>
          <w:color w:val="auto"/>
        </w:rPr>
      </w:pPr>
      <w:r>
        <w:rPr>
          <w:rFonts w:ascii="Courier New" w:cs="Courier New" w:eastAsia="Courier New" w:hAnsi="Courier New"/>
          <w:sz w:val="14"/>
          <w:szCs w:val="14"/>
          <w:color w:val="auto"/>
        </w:rPr>
        <w:t>If there is a change in the Common Stock subject to the 1998 Plan through recapitalization, stock dividend, stock split, combination or otherwise, the Committee may make appropriate adjustments to the maximum number of shares subject to the 1998 Plan and shall make appropriate adjustments to the price per share of stock subject to the 1998 Plan and to any outstanding options thereunder.</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REORGANIZATION</w:t>
      </w:r>
    </w:p>
    <w:p>
      <w:pPr>
        <w:spacing w:after="0" w:line="175" w:lineRule="exact"/>
        <w:rPr>
          <w:sz w:val="20"/>
          <w:szCs w:val="20"/>
          <w:color w:val="auto"/>
        </w:rPr>
      </w:pPr>
    </w:p>
    <w:p>
      <w:pPr>
        <w:ind w:right="3199" w:firstLine="434"/>
        <w:spacing w:after="0" w:line="260" w:lineRule="auto"/>
        <w:rPr>
          <w:sz w:val="20"/>
          <w:szCs w:val="20"/>
          <w:color w:val="auto"/>
        </w:rPr>
      </w:pPr>
      <w:r>
        <w:rPr>
          <w:rFonts w:ascii="Courier New" w:cs="Courier New" w:eastAsia="Courier New" w:hAnsi="Courier New"/>
          <w:sz w:val="14"/>
          <w:szCs w:val="14"/>
          <w:color w:val="auto"/>
        </w:rPr>
        <w:t>A "Reorganization" shall be deemed to have occurred when Cohu and/or its stockholders enter into an agreement to dispose of all or substantially all of the assets of Cohu or an amount of the outstanding stock of Cohu sufficient to constitute effective control of Cohu by means of a sale, merger, reorganization, separation, liquidation or any other transaction. In the event of a Reorganization, the "Acquiring Corporation" may assume Cohu's rights and obligations under outstanding stock options or substitute options for the Acquiring Corporation's stock for such outstanding stock options. In the event the Acquiring Corporation elects not to assume or substitute for such outstanding stock options in connection with the Reorganization, any unexercisable and/or unvested portion of the outstanding stock options shall be immediately exercisable and vested as of the date thirty (30) days prior to the date of the Reorganization. Any stock options which are neither assumed or substituted for by the Acquiring Corporation in connection with the Reorganization nor exercised as of the date of the Reorganization shall terminate and cease to be outstanding effective as of the date of the Reorganization.</w:t>
      </w:r>
    </w:p>
    <w:p>
      <w:pPr>
        <w:sectPr>
          <w:pgSz w:w="11900" w:h="16838" w:orient="portrait"/>
          <w:cols w:equalWidth="0" w:num="1">
            <w:col w:w="10159"/>
          </w:cols>
          <w:pgMar w:left="300" w:top="260" w:right="1440" w:bottom="12" w:gutter="0" w:footer="0" w:header="0"/>
        </w:sectPr>
      </w:pPr>
    </w:p>
    <w:p>
      <w:pPr>
        <w:spacing w:after="0" w:line="200" w:lineRule="exact"/>
        <w:rPr>
          <w:sz w:val="20"/>
          <w:szCs w:val="20"/>
          <w:color w:val="auto"/>
        </w:rPr>
      </w:pPr>
    </w:p>
    <w:p>
      <w:pPr>
        <w:spacing w:after="0" w:line="389"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10</w:t>
      </w:r>
    </w:p>
    <w:p>
      <w:pPr>
        <w:sectPr>
          <w:pgSz w:w="11900" w:h="16838" w:orient="portrait"/>
          <w:cols w:equalWidth="0" w:num="1">
            <w:col w:w="10159"/>
          </w:cols>
          <w:pgMar w:left="300" w:top="260" w:right="1440" w:bottom="12"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U.S. FEDERAL INCOME TAX CONSEQUENCES</w:t>
      </w:r>
    </w:p>
    <w:p>
      <w:pPr>
        <w:spacing w:after="0" w:line="175" w:lineRule="exact"/>
        <w:rPr>
          <w:sz w:val="20"/>
          <w:szCs w:val="20"/>
          <w:color w:val="auto"/>
        </w:rPr>
      </w:pPr>
    </w:p>
    <w:p>
      <w:pPr>
        <w:ind w:right="3199" w:firstLine="434"/>
        <w:spacing w:after="0" w:line="266" w:lineRule="auto"/>
        <w:rPr>
          <w:sz w:val="20"/>
          <w:szCs w:val="20"/>
          <w:color w:val="auto"/>
        </w:rPr>
      </w:pPr>
      <w:r>
        <w:rPr>
          <w:rFonts w:ascii="Courier New" w:cs="Courier New" w:eastAsia="Courier New" w:hAnsi="Courier New"/>
          <w:sz w:val="14"/>
          <w:szCs w:val="14"/>
          <w:color w:val="auto"/>
        </w:rPr>
        <w:t>The following summary of the U.S. federal income tax consequences to participants and Cohu of the acquisition and disposition of shares under the 1998 Plan does not purport to be complete and participants in the 1998 Plan should refer to the applicable provisions of the Internal Revenue Code of 1986, as amended, ("the Code"), or consult their own tax advisor. The summary does not address other taxes that may affect an individual such as state and local income taxes, federal and state estate, inheritance and gift taxes and foreign taxes. Furthermore, the tax consequences described below are complex and subject to change, and a taxpayer's personal situation may be such that some variation of the described rules applies.</w:t>
      </w:r>
    </w:p>
    <w:p>
      <w:pPr>
        <w:spacing w:after="0" w:line="78" w:lineRule="exact"/>
        <w:rPr>
          <w:sz w:val="20"/>
          <w:szCs w:val="20"/>
          <w:color w:val="auto"/>
        </w:rPr>
      </w:pPr>
    </w:p>
    <w:p>
      <w:pPr>
        <w:ind w:right="3199" w:firstLine="434"/>
        <w:spacing w:after="0" w:line="274" w:lineRule="auto"/>
        <w:rPr>
          <w:sz w:val="20"/>
          <w:szCs w:val="20"/>
          <w:color w:val="auto"/>
        </w:rPr>
      </w:pPr>
      <w:r>
        <w:rPr>
          <w:rFonts w:ascii="Courier New" w:cs="Courier New" w:eastAsia="Courier New" w:hAnsi="Courier New"/>
          <w:sz w:val="14"/>
          <w:szCs w:val="14"/>
          <w:color w:val="auto"/>
        </w:rPr>
        <w:t>Cohu may deduct from amounts otherwise due an optionee under a stock option or from any wages or other compensation payable to such optionee any sums required by federal, state or local tax to be withheld with respect to the exercise or disposition of any option or other right, or require the optionee to pay such sums as a condition of the issuance of shares. The 1998 Plan is not qualified under Code Section 401(a) and is not subject to the provisions of the Employee Retirement Income Security Act of 1974.</w:t>
      </w:r>
    </w:p>
    <w:p>
      <w:pPr>
        <w:spacing w:after="0" w:line="68" w:lineRule="exact"/>
        <w:rPr>
          <w:sz w:val="20"/>
          <w:szCs w:val="20"/>
          <w:color w:val="auto"/>
        </w:rPr>
      </w:pPr>
    </w:p>
    <w:p>
      <w:pPr>
        <w:ind w:right="3199" w:firstLine="434"/>
        <w:spacing w:after="0" w:line="266" w:lineRule="auto"/>
        <w:rPr>
          <w:sz w:val="20"/>
          <w:szCs w:val="20"/>
          <w:color w:val="auto"/>
        </w:rPr>
      </w:pPr>
      <w:r>
        <w:rPr>
          <w:rFonts w:ascii="Courier New" w:cs="Courier New" w:eastAsia="Courier New" w:hAnsi="Courier New"/>
          <w:sz w:val="14"/>
          <w:szCs w:val="14"/>
          <w:color w:val="auto"/>
        </w:rPr>
        <w:t>The grant of a nonqualified stock option generally will not result in taxable income to the optionee at the time of grant, and ordinary income will be realized by an optionee at the time of exercise of a nonqualified option in the amount by which the fair market value of the Common Stock on the date of exercise exceeds the exercise price. Cohu will be entitled to a deduction from income for federal income tax purposes in an amount equal to the ordinary income recognized by the optionee in such case. Any subsequent disposition of the shares acquired pursuant to a nonqualified option will result in gain or loss to the optionee in an amount equal to the difference between the sale price and the market price at date of exercise.</w:t>
      </w:r>
    </w:p>
    <w:p>
      <w:pPr>
        <w:spacing w:after="0" w:line="78" w:lineRule="exact"/>
        <w:rPr>
          <w:sz w:val="20"/>
          <w:szCs w:val="20"/>
          <w:color w:val="auto"/>
        </w:rPr>
      </w:pPr>
    </w:p>
    <w:p>
      <w:pPr>
        <w:ind w:right="3199" w:firstLine="434"/>
        <w:spacing w:after="0" w:line="262" w:lineRule="auto"/>
        <w:rPr>
          <w:sz w:val="20"/>
          <w:szCs w:val="20"/>
          <w:color w:val="auto"/>
        </w:rPr>
      </w:pPr>
      <w:r>
        <w:rPr>
          <w:rFonts w:ascii="Courier New" w:cs="Courier New" w:eastAsia="Courier New" w:hAnsi="Courier New"/>
          <w:sz w:val="14"/>
          <w:szCs w:val="14"/>
          <w:color w:val="auto"/>
        </w:rPr>
        <w:t>With respect to incentive stock options, the excess of the fair market value of stock received upon exercise over the exercise price is taken into account for purposes of the alternative minimum tax described under Section 55 of the Code. Otherwise, there are generally no tax consequences to either Cohu or an optionee connected with the grant or the exercise of an incentive stock option. If the stock acquired under an incentive stock option is not disposed of within two years from the date of grant nor within one year from the date of exercise, any gain on the sale thereof will generally be treated as capital gain to the optionee, with no tax consequences to Cohu. If the stock is sold prior to such time, the optionee will recognize at the time of sale ordinary income equal to the lesser of the gain on the sale or the difference between the option price and the fair market value of the stock on the date of exercise, and any additional gain will be treated as capital gain. Cohu may have a tax deduction equal to the ordinary income recognized by the optionee.</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RECOMMENDS APPROVAL</w:t>
      </w:r>
    </w:p>
    <w:p>
      <w:pPr>
        <w:spacing w:after="0" w:line="175" w:lineRule="exact"/>
        <w:rPr>
          <w:sz w:val="20"/>
          <w:szCs w:val="20"/>
          <w:color w:val="auto"/>
        </w:rPr>
      </w:pPr>
    </w:p>
    <w:p>
      <w:pPr>
        <w:ind w:right="3459" w:firstLine="434"/>
        <w:spacing w:after="0" w:line="295" w:lineRule="auto"/>
        <w:rPr>
          <w:sz w:val="20"/>
          <w:szCs w:val="20"/>
          <w:color w:val="auto"/>
        </w:rPr>
      </w:pPr>
      <w:r>
        <w:rPr>
          <w:rFonts w:ascii="Courier New" w:cs="Courier New" w:eastAsia="Courier New" w:hAnsi="Courier New"/>
          <w:sz w:val="14"/>
          <w:szCs w:val="14"/>
          <w:color w:val="auto"/>
        </w:rPr>
        <w:t>THE BOARD OF DIRECTORS HAS ADOPTED AND RECOMMENDS THAT THE STOCKHOLDERS APPROVE THE AMENDMENT TO THE 1998 PLAN. THE AFFIRMATIVE VOTE OF A MAJORITY OF SHARES PRESENT, IN PERSON OR BY PROXY, AT THE MEETING (PROVIDED A QUORUM IS PRESENT) IS REQUIRED TO APPROVE THE AMENDMENT TO THE 1998 PLAN.</w:t>
      </w:r>
    </w:p>
    <w:p>
      <w:pPr>
        <w:spacing w:after="0" w:line="5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PROPOSAL NO. 3</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AMENDMENT TO THE COHU AMENDED AND RESTATED CERTIFICATE OF</w:t>
      </w:r>
    </w:p>
    <w:p>
      <w:pPr>
        <w:spacing w:after="0" w:line="34"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INCORPORATION TO INCREASE AUTHORIZED COMMON SHARES</w:t>
      </w:r>
    </w:p>
    <w:p>
      <w:pPr>
        <w:spacing w:after="0" w:line="149" w:lineRule="exact"/>
        <w:rPr>
          <w:sz w:val="20"/>
          <w:szCs w:val="20"/>
          <w:color w:val="auto"/>
        </w:rPr>
      </w:pPr>
    </w:p>
    <w:p>
      <w:pPr>
        <w:ind w:right="3379" w:firstLine="434"/>
        <w:spacing w:after="0" w:line="295" w:lineRule="auto"/>
        <w:rPr>
          <w:sz w:val="20"/>
          <w:szCs w:val="20"/>
          <w:color w:val="auto"/>
        </w:rPr>
      </w:pPr>
      <w:r>
        <w:rPr>
          <w:rFonts w:ascii="Courier New" w:cs="Courier New" w:eastAsia="Courier New" w:hAnsi="Courier New"/>
          <w:sz w:val="14"/>
          <w:szCs w:val="14"/>
          <w:color w:val="auto"/>
        </w:rPr>
        <w:t>The Board of Directors is requesting stockholder approval of an amendment to Cohu's Amended and Restated Certificate of Incorporation to increase the number of shares of Common Stock authorized for issuance from 40,000,000 to 60,000,000.</w:t>
      </w:r>
    </w:p>
    <w:p>
      <w:pPr>
        <w:spacing w:after="0" w:line="55" w:lineRule="exact"/>
        <w:rPr>
          <w:sz w:val="20"/>
          <w:szCs w:val="20"/>
          <w:color w:val="auto"/>
        </w:rPr>
      </w:pPr>
    </w:p>
    <w:p>
      <w:pPr>
        <w:ind w:right="3299" w:firstLine="434"/>
        <w:spacing w:after="0" w:line="278" w:lineRule="auto"/>
        <w:rPr>
          <w:sz w:val="20"/>
          <w:szCs w:val="20"/>
          <w:color w:val="auto"/>
        </w:rPr>
      </w:pPr>
      <w:r>
        <w:rPr>
          <w:rFonts w:ascii="Courier New" w:cs="Courier New" w:eastAsia="Courier New" w:hAnsi="Courier New"/>
          <w:sz w:val="14"/>
          <w:szCs w:val="14"/>
          <w:color w:val="auto"/>
        </w:rPr>
        <w:t>The Board of Directors consider it advisable to have the additional shares available for possible future stock dividends or stock splits, acquisitions, issuance under Cohu's stock option and purchase plans and for other corporate purposes, although Cohu has no present commitments which would result in the issuance of new shares of Common Stock, except through Cohu's stock option and employee stock purchase plans.</w:t>
      </w:r>
    </w:p>
    <w:p>
      <w:pPr>
        <w:spacing w:after="0" w:line="66" w:lineRule="exact"/>
        <w:rPr>
          <w:sz w:val="20"/>
          <w:szCs w:val="20"/>
          <w:color w:val="auto"/>
        </w:rPr>
      </w:pPr>
    </w:p>
    <w:p>
      <w:pPr>
        <w:ind w:right="3199" w:firstLine="434"/>
        <w:spacing w:after="0" w:line="268" w:lineRule="auto"/>
        <w:rPr>
          <w:sz w:val="20"/>
          <w:szCs w:val="20"/>
          <w:color w:val="auto"/>
        </w:rPr>
      </w:pPr>
      <w:r>
        <w:rPr>
          <w:rFonts w:ascii="Courier New" w:cs="Courier New" w:eastAsia="Courier New" w:hAnsi="Courier New"/>
          <w:sz w:val="14"/>
          <w:szCs w:val="14"/>
          <w:color w:val="auto"/>
        </w:rPr>
        <w:t>If this amendment is adopted, the additional shares of Common Stock may be issued by direction of the Board of Directors at such times, in such amounts and upon such terms as the Board of Directors may determine, without further approval of the stockholders unless, in any instance, such approval is expressly required by regulatory agencies or otherwise. Stockholders of Cohu have no preemptive rights to purchase additional shares. The adoption of the amendment will not of itself cause any change in the capital accounts of Cohu. However, the issuance of additional shares of Common Stock could dilute the existing stockholders' equity interest in Cohu.</w:t>
      </w:r>
    </w:p>
    <w:p>
      <w:pPr>
        <w:sectPr>
          <w:pgSz w:w="11900" w:h="16838" w:orient="portrait"/>
          <w:cols w:equalWidth="0" w:num="1">
            <w:col w:w="10159"/>
          </w:cols>
          <w:pgMar w:left="300" w:top="260" w:right="1440" w:bottom="1014" w:gutter="0" w:footer="0" w:header="0"/>
        </w:sectPr>
      </w:pPr>
    </w:p>
    <w:p>
      <w:pPr>
        <w:spacing w:after="0" w:line="200" w:lineRule="exact"/>
        <w:rPr>
          <w:sz w:val="20"/>
          <w:szCs w:val="20"/>
          <w:color w:val="auto"/>
        </w:rPr>
      </w:pPr>
    </w:p>
    <w:p>
      <w:pPr>
        <w:spacing w:after="0" w:line="209"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11</w:t>
      </w:r>
    </w:p>
    <w:p>
      <w:pPr>
        <w:sectPr>
          <w:pgSz w:w="11900" w:h="16838" w:orient="portrait"/>
          <w:cols w:equalWidth="0" w:num="1">
            <w:col w:w="10159"/>
          </w:cols>
          <w:pgMar w:left="300" w:top="260" w:right="1440" w:bottom="1014"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RECOMMENDS APPROVAL</w:t>
      </w:r>
    </w:p>
    <w:p>
      <w:pPr>
        <w:spacing w:after="0" w:line="175" w:lineRule="exact"/>
        <w:rPr>
          <w:sz w:val="20"/>
          <w:szCs w:val="20"/>
          <w:color w:val="auto"/>
        </w:rPr>
      </w:pPr>
    </w:p>
    <w:p>
      <w:pPr>
        <w:ind w:right="3199" w:firstLine="434"/>
        <w:spacing w:after="0" w:line="285" w:lineRule="auto"/>
        <w:rPr>
          <w:sz w:val="20"/>
          <w:szCs w:val="20"/>
          <w:color w:val="auto"/>
        </w:rPr>
      </w:pPr>
      <w:r>
        <w:rPr>
          <w:rFonts w:ascii="Courier New" w:cs="Courier New" w:eastAsia="Courier New" w:hAnsi="Courier New"/>
          <w:sz w:val="14"/>
          <w:szCs w:val="14"/>
          <w:color w:val="auto"/>
        </w:rPr>
        <w:t>THE BOARD OF DIRECTORS RECOMMENDS THAT THE STOCKHOLDERS APPROVE THE PROPOSED AMENDMENT TO THE COHU, INC. AMENDED AND RESTATED CERTIFICATE OF INCORPORATION TO INCREASE COHU'S AUTHORIZED COMMON SHARES. THE AFFIRMATIVE VOTE OF THE HOLDERS OF A MAJORITY OF COHU'S OUTSTANDING COMMON STOCK VOTING IN PERSON OR BY PROXY AT THE MEETING IS REQUIRED TO APPROVE SUCH AMENDMENT.</w:t>
      </w:r>
    </w:p>
    <w:p>
      <w:pPr>
        <w:spacing w:after="0" w:line="226"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CERTAIN RELATIONSHIPS AND RELATED TRANSACTIONS</w:t>
      </w:r>
    </w:p>
    <w:p>
      <w:pPr>
        <w:spacing w:after="0" w:line="175" w:lineRule="exact"/>
        <w:rPr>
          <w:sz w:val="20"/>
          <w:szCs w:val="20"/>
          <w:color w:val="auto"/>
        </w:rPr>
      </w:pPr>
    </w:p>
    <w:p>
      <w:pPr>
        <w:jc w:val="both"/>
        <w:ind w:right="3199" w:firstLine="434"/>
        <w:spacing w:after="0" w:line="317" w:lineRule="auto"/>
        <w:rPr>
          <w:sz w:val="20"/>
          <w:szCs w:val="20"/>
          <w:color w:val="auto"/>
        </w:rPr>
      </w:pPr>
      <w:r>
        <w:rPr>
          <w:rFonts w:ascii="Courier New" w:cs="Courier New" w:eastAsia="Courier New" w:hAnsi="Courier New"/>
          <w:sz w:val="14"/>
          <w:szCs w:val="14"/>
          <w:color w:val="auto"/>
        </w:rPr>
        <w:t>Mr. Nicholas J. Cedrone was paid a salary of approximately $121,000 in 1999 for his services as an employee of Cohu. Mr. Cedrone retired from Cohu effective December 31, 1999.</w:t>
      </w:r>
    </w:p>
    <w:p>
      <w:pPr>
        <w:spacing w:after="0" w:line="3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INDEPENDENT AUDITORS</w:t>
      </w:r>
    </w:p>
    <w:p>
      <w:pPr>
        <w:spacing w:after="0" w:line="175" w:lineRule="exact"/>
        <w:rPr>
          <w:sz w:val="20"/>
          <w:szCs w:val="20"/>
          <w:color w:val="auto"/>
        </w:rPr>
      </w:pPr>
    </w:p>
    <w:p>
      <w:pPr>
        <w:ind w:right="3199" w:firstLine="434"/>
        <w:spacing w:after="0" w:line="285" w:lineRule="auto"/>
        <w:rPr>
          <w:sz w:val="20"/>
          <w:szCs w:val="20"/>
          <w:color w:val="auto"/>
        </w:rPr>
      </w:pPr>
      <w:r>
        <w:rPr>
          <w:rFonts w:ascii="Courier New" w:cs="Courier New" w:eastAsia="Courier New" w:hAnsi="Courier New"/>
          <w:sz w:val="14"/>
          <w:szCs w:val="14"/>
          <w:color w:val="auto"/>
        </w:rPr>
        <w:t>Ernst &amp; Young LLP has served as Cohu's independent auditors continuously since 1957 and the Board has selected this firm to serve as independent auditors for the current year. Representatives of Ernst &amp; Young LLP will be present at the Meeting and be available to respond to appropriate questions and may make a statement if they desire to do so.</w:t>
      </w:r>
    </w:p>
    <w:p>
      <w:pPr>
        <w:spacing w:after="0" w:line="60"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5" w:lineRule="exact"/>
        <w:rPr>
          <w:sz w:val="20"/>
          <w:szCs w:val="20"/>
          <w:color w:val="auto"/>
        </w:rPr>
      </w:pPr>
    </w:p>
    <w:p>
      <w:pPr>
        <w:ind w:right="3299" w:firstLine="434"/>
        <w:spacing w:after="0" w:line="274" w:lineRule="auto"/>
        <w:rPr>
          <w:sz w:val="20"/>
          <w:szCs w:val="20"/>
          <w:color w:val="auto"/>
        </w:rPr>
      </w:pPr>
      <w:r>
        <w:rPr>
          <w:rFonts w:ascii="Courier New" w:cs="Courier New" w:eastAsia="Courier New" w:hAnsi="Courier New"/>
          <w:sz w:val="14"/>
          <w:szCs w:val="14"/>
          <w:color w:val="auto"/>
        </w:rPr>
        <w:t>Section 16(a) of the Securities Exchange Act of 1934 requires that Cohu's executive officers and directors, and persons who own more than 10% of a registered class of Cohu's equity securities, file an initial report of ownership on Form 3 and changes in ownership on Form 4 or 5 with the Securities and Exchange Commission ("SEC"). Such officers, directors and 10% stockholders are also required by SEC rules to furnish Cohu with copies of all Section 16(a) forms they file.</w:t>
      </w:r>
    </w:p>
    <w:p>
      <w:pPr>
        <w:spacing w:after="0" w:line="68" w:lineRule="exact"/>
        <w:rPr>
          <w:sz w:val="20"/>
          <w:szCs w:val="20"/>
          <w:color w:val="auto"/>
        </w:rPr>
      </w:pPr>
    </w:p>
    <w:p>
      <w:pPr>
        <w:ind w:right="3199" w:firstLine="434"/>
        <w:spacing w:after="0" w:line="285" w:lineRule="auto"/>
        <w:rPr>
          <w:sz w:val="20"/>
          <w:szCs w:val="20"/>
          <w:color w:val="auto"/>
        </w:rPr>
      </w:pPr>
      <w:r>
        <w:rPr>
          <w:rFonts w:ascii="Courier New" w:cs="Courier New" w:eastAsia="Courier New" w:hAnsi="Courier New"/>
          <w:sz w:val="14"/>
          <w:szCs w:val="14"/>
          <w:color w:val="auto"/>
        </w:rPr>
        <w:t>Based solely on its review of the copies of such forms received by it, or written representations from certain reporting persons that no Forms 5 were required for such persons, Cohu believes that during the year ended December 31, 1999 its executive officers, directors and 10% stockholders complied with all Section 16(a) filing requirements applicable to them.</w:t>
      </w:r>
    </w:p>
    <w:p>
      <w:pPr>
        <w:spacing w:after="0" w:line="60"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OTHER MATTERS</w:t>
      </w:r>
    </w:p>
    <w:p>
      <w:pPr>
        <w:spacing w:after="0" w:line="175" w:lineRule="exact"/>
        <w:rPr>
          <w:sz w:val="20"/>
          <w:szCs w:val="20"/>
          <w:color w:val="auto"/>
        </w:rPr>
      </w:pPr>
    </w:p>
    <w:p>
      <w:pPr>
        <w:ind w:right="3199" w:firstLine="434"/>
        <w:spacing w:after="0" w:line="278" w:lineRule="auto"/>
        <w:rPr>
          <w:sz w:val="20"/>
          <w:szCs w:val="20"/>
          <w:color w:val="auto"/>
        </w:rPr>
      </w:pPr>
      <w:r>
        <w:rPr>
          <w:rFonts w:ascii="Courier New" w:cs="Courier New" w:eastAsia="Courier New" w:hAnsi="Courier New"/>
          <w:sz w:val="14"/>
          <w:szCs w:val="14"/>
          <w:color w:val="auto"/>
        </w:rPr>
        <w:t>The Board of Directors is unaware of any other business to be presented for consideration at the Meeting. If, however, such other business should properly come before the Meeting, the proxies will be voted in accordance with the best judgment of the proxy holders. The shares represented by proxies received in time for the Meeting will be voted and if any choice has been specified the vote will be in accordance with such specification.</w:t>
      </w:r>
    </w:p>
    <w:p>
      <w:pPr>
        <w:spacing w:after="0" w:line="66"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STOCKHOLDER PROPOSALS - 2001 ANNUAL MEETING</w:t>
      </w:r>
    </w:p>
    <w:p>
      <w:pPr>
        <w:spacing w:after="0" w:line="175" w:lineRule="exact"/>
        <w:rPr>
          <w:sz w:val="20"/>
          <w:szCs w:val="20"/>
          <w:color w:val="auto"/>
        </w:rPr>
      </w:pPr>
    </w:p>
    <w:p>
      <w:pPr>
        <w:ind w:right="3299" w:firstLine="434"/>
        <w:spacing w:after="0" w:line="278" w:lineRule="auto"/>
        <w:rPr>
          <w:sz w:val="20"/>
          <w:szCs w:val="20"/>
          <w:color w:val="auto"/>
        </w:rPr>
      </w:pPr>
      <w:r>
        <w:rPr>
          <w:rFonts w:ascii="Courier New" w:cs="Courier New" w:eastAsia="Courier New" w:hAnsi="Courier New"/>
          <w:sz w:val="14"/>
          <w:szCs w:val="14"/>
          <w:color w:val="auto"/>
        </w:rPr>
        <w:t>Stockholders are entitled to present proposals for action at a forthcoming stockholders' meeting if they comply with the requirements of the proxy rules and Cohu's Bylaws. Any proposals intended to be presented at the 2001 Annual Meeting of Stockholders of Cohu must be received at Cohu's offices on or before December 7, 2000 in order to be considered for inclusion in Cohu's proxy statement and form of proxy relating to such meeting.</w:t>
      </w:r>
    </w:p>
    <w:p>
      <w:pPr>
        <w:spacing w:after="0" w:line="66" w:lineRule="exact"/>
        <w:rPr>
          <w:sz w:val="20"/>
          <w:szCs w:val="20"/>
          <w:color w:val="auto"/>
        </w:rPr>
      </w:pPr>
    </w:p>
    <w:p>
      <w:pPr>
        <w:ind w:right="3199" w:firstLine="434"/>
        <w:spacing w:after="0" w:line="268" w:lineRule="auto"/>
        <w:rPr>
          <w:sz w:val="20"/>
          <w:szCs w:val="20"/>
          <w:color w:val="auto"/>
        </w:rPr>
      </w:pPr>
      <w:r>
        <w:rPr>
          <w:rFonts w:ascii="Courier New" w:cs="Courier New" w:eastAsia="Courier New" w:hAnsi="Courier New"/>
          <w:sz w:val="14"/>
          <w:szCs w:val="14"/>
          <w:color w:val="auto"/>
        </w:rPr>
        <w:t>If a stockholder intends to submit a proposal at the 2001 Annual Meeting of Stockholders of Cohu, which proposal is not intended to be included in Cohu's proxy statement and form of proxy relating to such meeting, the stockholder should provide Cohu with appropriate notice no later than December 7, 2000. If Cohu fails to receive notice of the proposal by such date, any such proposal will be considered untimely and Cohu will not be required to provide any information about the nature of the proposal in its proxy statement and the proposal will not be submitted to the stockholders for approval at the 2001 Annual Meeting of Stockholders of Cohu.</w:t>
      </w:r>
    </w:p>
    <w:p>
      <w:pPr>
        <w:spacing w:after="0" w:line="75"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200" w:lineRule="exact"/>
        <w:rPr>
          <w:sz w:val="20"/>
          <w:szCs w:val="20"/>
          <w:color w:val="auto"/>
        </w:rPr>
      </w:pPr>
    </w:p>
    <w:p>
      <w:pPr>
        <w:spacing w:after="0" w:line="309"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John H. Allen</w:t>
      </w:r>
    </w:p>
    <w:p>
      <w:pPr>
        <w:spacing w:after="0" w:line="3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Secretary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Diego, 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6, 2000</w:t>
      </w:r>
    </w:p>
    <w:p>
      <w:pPr>
        <w:sectPr>
          <w:pgSz w:w="11900" w:h="16838" w:orient="portrait"/>
          <w:cols w:equalWidth="0" w:num="1">
            <w:col w:w="10159"/>
          </w:cols>
          <w:pgMar w:left="300" w:top="260" w:right="1440" w:bottom="1440" w:gutter="0" w:footer="0" w:header="0"/>
        </w:sectPr>
      </w:pPr>
    </w:p>
    <w:p>
      <w:pPr>
        <w:spacing w:after="0" w:line="316"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12</w:t>
      </w:r>
    </w:p>
    <w:p>
      <w:pPr>
        <w:sectPr>
          <w:pgSz w:w="11900" w:h="16838" w:orient="portrait"/>
          <w:cols w:equalWidth="0" w:num="1">
            <w:col w:w="10159"/>
          </w:cols>
          <w:pgMar w:left="300" w:top="260" w:right="1440"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60" w:type="dxa"/>
            <w:vAlign w:val="bottom"/>
          </w:tcPr>
          <w:p>
            <w:pPr>
              <w:spacing w:after="0"/>
              <w:rPr>
                <w:sz w:val="14"/>
                <w:szCs w:val="14"/>
                <w:color w:val="auto"/>
              </w:rPr>
            </w:pPr>
          </w:p>
        </w:tc>
        <w:tc>
          <w:tcPr>
            <w:tcW w:w="2420" w:type="dxa"/>
            <w:vAlign w:val="bottom"/>
          </w:tcPr>
          <w:p>
            <w:pPr>
              <w:ind w:left="860"/>
              <w:spacing w:after="0"/>
              <w:rPr>
                <w:sz w:val="20"/>
                <w:szCs w:val="20"/>
                <w:color w:val="auto"/>
              </w:rPr>
            </w:pPr>
            <w:r>
              <w:rPr>
                <w:rFonts w:ascii="Courier New" w:cs="Courier New" w:eastAsia="Courier New" w:hAnsi="Courier New"/>
                <w:sz w:val="14"/>
                <w:szCs w:val="14"/>
                <w:color w:val="auto"/>
              </w:rPr>
              <w:t>FOR</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WITHHOLD</w:t>
            </w:r>
          </w:p>
        </w:tc>
        <w:tc>
          <w:tcPr>
            <w:tcW w:w="2080" w:type="dxa"/>
            <w:vAlign w:val="bottom"/>
          </w:tcPr>
          <w:p>
            <w:pPr>
              <w:spacing w:after="0"/>
              <w:rPr>
                <w:sz w:val="14"/>
                <w:szCs w:val="14"/>
                <w:color w:val="auto"/>
              </w:rPr>
            </w:pPr>
          </w:p>
        </w:tc>
        <w:tc>
          <w:tcPr>
            <w:tcW w:w="3060" w:type="dxa"/>
            <w:vAlign w:val="bottom"/>
            <w:gridSpan w:val="2"/>
          </w:tcPr>
          <w:p>
            <w:pPr>
              <w:ind w:left="1000"/>
              <w:spacing w:after="0"/>
              <w:rPr>
                <w:sz w:val="20"/>
                <w:szCs w:val="20"/>
                <w:color w:val="auto"/>
              </w:rPr>
            </w:pPr>
            <w:r>
              <w:rPr>
                <w:rFonts w:ascii="Courier New" w:cs="Courier New" w:eastAsia="Courier New" w:hAnsi="Courier New"/>
                <w:sz w:val="14"/>
                <w:szCs w:val="14"/>
                <w:color w:val="auto"/>
              </w:rPr>
              <w:t>Please mark your</w:t>
            </w:r>
          </w:p>
        </w:tc>
        <w:tc>
          <w:tcPr>
            <w:tcW w:w="0" w:type="dxa"/>
            <w:vAlign w:val="bottom"/>
          </w:tcPr>
          <w:p>
            <w:pPr>
              <w:spacing w:after="0"/>
              <w:rPr>
                <w:sz w:val="1"/>
                <w:szCs w:val="1"/>
                <w:color w:val="auto"/>
              </w:rPr>
            </w:pPr>
          </w:p>
        </w:tc>
      </w:tr>
      <w:tr>
        <w:trPr>
          <w:trHeight w:val="167"/>
        </w:trPr>
        <w:tc>
          <w:tcPr>
            <w:tcW w:w="236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all nominees listed below</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AUTHORITY</w:t>
            </w:r>
          </w:p>
        </w:tc>
        <w:tc>
          <w:tcPr>
            <w:tcW w:w="2080" w:type="dxa"/>
            <w:vAlign w:val="bottom"/>
          </w:tcPr>
          <w:p>
            <w:pPr>
              <w:spacing w:after="0"/>
              <w:rPr>
                <w:sz w:val="14"/>
                <w:szCs w:val="14"/>
                <w:color w:val="auto"/>
              </w:rPr>
            </w:pPr>
          </w:p>
        </w:tc>
        <w:tc>
          <w:tcPr>
            <w:tcW w:w="3060" w:type="dxa"/>
            <w:vAlign w:val="bottom"/>
            <w:gridSpan w:val="2"/>
          </w:tcPr>
          <w:p>
            <w:pPr>
              <w:ind w:left="1000"/>
              <w:spacing w:after="0"/>
              <w:rPr>
                <w:sz w:val="20"/>
                <w:szCs w:val="20"/>
                <w:color w:val="auto"/>
              </w:rPr>
            </w:pPr>
            <w:r>
              <w:rPr>
                <w:rFonts w:ascii="Courier New" w:cs="Courier New" w:eastAsia="Courier New" w:hAnsi="Courier New"/>
                <w:sz w:val="14"/>
                <w:szCs w:val="14"/>
                <w:color w:val="auto"/>
              </w:rPr>
              <w:t>votes as indicated  [X]</w:t>
            </w:r>
          </w:p>
        </w:tc>
        <w:tc>
          <w:tcPr>
            <w:tcW w:w="0" w:type="dxa"/>
            <w:vAlign w:val="bottom"/>
          </w:tcPr>
          <w:p>
            <w:pPr>
              <w:spacing w:after="0"/>
              <w:rPr>
                <w:sz w:val="1"/>
                <w:szCs w:val="1"/>
                <w:color w:val="auto"/>
              </w:rPr>
            </w:pPr>
          </w:p>
        </w:tc>
      </w:tr>
      <w:tr>
        <w:trPr>
          <w:trHeight w:val="167"/>
        </w:trPr>
        <w:tc>
          <w:tcPr>
            <w:tcW w:w="2360" w:type="dxa"/>
            <w:vAlign w:val="bottom"/>
          </w:tcPr>
          <w:p>
            <w:pPr>
              <w:spacing w:after="0"/>
              <w:rPr>
                <w:sz w:val="14"/>
                <w:szCs w:val="14"/>
                <w:color w:val="auto"/>
              </w:rPr>
            </w:pPr>
          </w:p>
        </w:tc>
        <w:tc>
          <w:tcPr>
            <w:tcW w:w="2420" w:type="dxa"/>
            <w:vAlign w:val="bottom"/>
          </w:tcPr>
          <w:p>
            <w:pPr>
              <w:ind w:left="160"/>
              <w:spacing w:after="0"/>
              <w:rPr>
                <w:sz w:val="20"/>
                <w:szCs w:val="20"/>
                <w:color w:val="auto"/>
              </w:rPr>
            </w:pPr>
            <w:r>
              <w:rPr>
                <w:rFonts w:ascii="Courier New" w:cs="Courier New" w:eastAsia="Courier New" w:hAnsi="Courier New"/>
                <w:sz w:val="14"/>
                <w:szCs w:val="14"/>
                <w:color w:val="auto"/>
              </w:rPr>
              <w:t>(except as marked to</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 vote for all</w:t>
            </w:r>
          </w:p>
        </w:tc>
        <w:tc>
          <w:tcPr>
            <w:tcW w:w="2080" w:type="dxa"/>
            <w:vAlign w:val="bottom"/>
          </w:tcPr>
          <w:p>
            <w:pPr>
              <w:spacing w:after="0"/>
              <w:rPr>
                <w:sz w:val="14"/>
                <w:szCs w:val="14"/>
                <w:color w:val="auto"/>
              </w:rPr>
            </w:pPr>
          </w:p>
        </w:tc>
        <w:tc>
          <w:tcPr>
            <w:tcW w:w="3060" w:type="dxa"/>
            <w:vAlign w:val="bottom"/>
            <w:gridSpan w:val="2"/>
          </w:tcPr>
          <w:p>
            <w:pPr>
              <w:ind w:left="1000"/>
              <w:spacing w:after="0"/>
              <w:rPr>
                <w:sz w:val="20"/>
                <w:szCs w:val="20"/>
                <w:color w:val="auto"/>
              </w:rPr>
            </w:pPr>
            <w:r>
              <w:rPr>
                <w:rFonts w:ascii="Courier New" w:cs="Courier New" w:eastAsia="Courier New" w:hAnsi="Courier New"/>
                <w:sz w:val="14"/>
                <w:szCs w:val="14"/>
                <w:color w:val="auto"/>
              </w:rPr>
              <w:t>in this example.</w:t>
            </w:r>
          </w:p>
        </w:tc>
        <w:tc>
          <w:tcPr>
            <w:tcW w:w="0" w:type="dxa"/>
            <w:vAlign w:val="bottom"/>
          </w:tcPr>
          <w:p>
            <w:pPr>
              <w:spacing w:after="0"/>
              <w:rPr>
                <w:sz w:val="1"/>
                <w:szCs w:val="1"/>
                <w:color w:val="auto"/>
              </w:rPr>
            </w:pPr>
          </w:p>
        </w:tc>
      </w:tr>
      <w:tr>
        <w:trPr>
          <w:trHeight w:val="244"/>
        </w:trPr>
        <w:tc>
          <w:tcPr>
            <w:tcW w:w="2360" w:type="dxa"/>
            <w:vAlign w:val="bottom"/>
            <w:vMerge w:val="restart"/>
          </w:tcPr>
          <w:p>
            <w:pPr>
              <w:spacing w:after="0"/>
              <w:rPr>
                <w:sz w:val="20"/>
                <w:szCs w:val="20"/>
                <w:color w:val="auto"/>
              </w:rPr>
            </w:pPr>
            <w:r>
              <w:rPr>
                <w:rFonts w:ascii="Courier New" w:cs="Courier New" w:eastAsia="Courier New" w:hAnsi="Courier New"/>
                <w:sz w:val="14"/>
                <w:szCs w:val="14"/>
                <w:color w:val="auto"/>
              </w:rPr>
              <w:t>1. ELECTION OF DIRECTORS</w:t>
            </w:r>
          </w:p>
        </w:tc>
        <w:tc>
          <w:tcPr>
            <w:tcW w:w="2420" w:type="dxa"/>
            <w:vAlign w:val="bottom"/>
          </w:tcPr>
          <w:p>
            <w:pPr>
              <w:ind w:left="160"/>
              <w:spacing w:after="0"/>
              <w:rPr>
                <w:sz w:val="20"/>
                <w:szCs w:val="20"/>
                <w:color w:val="auto"/>
              </w:rPr>
            </w:pPr>
            <w:r>
              <w:rPr>
                <w:rFonts w:ascii="Courier New" w:cs="Courier New" w:eastAsia="Courier New" w:hAnsi="Courier New"/>
                <w:sz w:val="14"/>
                <w:szCs w:val="14"/>
                <w:color w:val="auto"/>
              </w:rPr>
              <w:t>the contrary below)</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nominees listed</w:t>
            </w:r>
          </w:p>
        </w:tc>
        <w:tc>
          <w:tcPr>
            <w:tcW w:w="20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2360" w:type="dxa"/>
            <w:vAlign w:val="bottom"/>
            <w:vMerge w:val="continue"/>
          </w:tcPr>
          <w:p>
            <w:pPr>
              <w:spacing w:after="0"/>
              <w:rPr>
                <w:sz w:val="7"/>
                <w:szCs w:val="7"/>
                <w:color w:val="auto"/>
              </w:rPr>
            </w:pPr>
          </w:p>
        </w:tc>
        <w:tc>
          <w:tcPr>
            <w:tcW w:w="2420" w:type="dxa"/>
            <w:vAlign w:val="bottom"/>
            <w:vMerge w:val="restart"/>
          </w:tcPr>
          <w:p>
            <w:pPr>
              <w:ind w:left="680"/>
              <w:spacing w:after="0"/>
              <w:rPr>
                <w:sz w:val="20"/>
                <w:szCs w:val="20"/>
                <w:color w:val="auto"/>
              </w:rPr>
            </w:pPr>
            <w:r>
              <w:rPr>
                <w:rFonts w:ascii="Courier New" w:cs="Courier New" w:eastAsia="Courier New" w:hAnsi="Courier New"/>
                <w:sz w:val="14"/>
                <w:szCs w:val="14"/>
                <w:color w:val="auto"/>
              </w:rPr>
              <w:t>[ ]</w:t>
            </w:r>
          </w:p>
        </w:tc>
        <w:tc>
          <w:tcPr>
            <w:tcW w:w="1440" w:type="dxa"/>
            <w:vAlign w:val="bottom"/>
            <w:vMerge w:val="restart"/>
          </w:tcPr>
          <w:p>
            <w:pPr>
              <w:jc w:val="right"/>
              <w:ind w:right="668"/>
              <w:spacing w:after="0"/>
              <w:rPr>
                <w:sz w:val="20"/>
                <w:szCs w:val="20"/>
                <w:color w:val="auto"/>
              </w:rPr>
            </w:pPr>
            <w:r>
              <w:rPr>
                <w:rFonts w:ascii="Courier New" w:cs="Courier New" w:eastAsia="Courier New" w:hAnsi="Courier New"/>
                <w:sz w:val="14"/>
                <w:szCs w:val="14"/>
                <w:color w:val="auto"/>
              </w:rPr>
              <w:t>[ ]</w:t>
            </w:r>
          </w:p>
        </w:tc>
        <w:tc>
          <w:tcPr>
            <w:tcW w:w="5140" w:type="dxa"/>
            <w:vAlign w:val="bottom"/>
            <w:gridSpan w:val="3"/>
            <w:vMerge w:val="restart"/>
          </w:tcPr>
          <w:p>
            <w:pPr>
              <w:ind w:left="300"/>
              <w:spacing w:after="0"/>
              <w:rPr>
                <w:sz w:val="20"/>
                <w:szCs w:val="20"/>
                <w:color w:val="auto"/>
              </w:rPr>
            </w:pPr>
            <w:r>
              <w:rPr>
                <w:rFonts w:ascii="Courier New" w:cs="Courier New" w:eastAsia="Courier New" w:hAnsi="Courier New"/>
                <w:sz w:val="14"/>
                <w:szCs w:val="14"/>
                <w:color w:val="auto"/>
              </w:rPr>
              <w:t>2. TO APPROVE AN AMENDMENT TO THE COHU 1998 STOCK OPTION</w:t>
            </w:r>
          </w:p>
        </w:tc>
        <w:tc>
          <w:tcPr>
            <w:tcW w:w="0" w:type="dxa"/>
            <w:vAlign w:val="bottom"/>
          </w:tcPr>
          <w:p>
            <w:pPr>
              <w:spacing w:after="0"/>
              <w:rPr>
                <w:sz w:val="1"/>
                <w:szCs w:val="1"/>
                <w:color w:val="auto"/>
              </w:rPr>
            </w:pPr>
          </w:p>
        </w:tc>
      </w:tr>
      <w:tr>
        <w:trPr>
          <w:trHeight w:val="167"/>
        </w:trPr>
        <w:tc>
          <w:tcPr>
            <w:tcW w:w="2360" w:type="dxa"/>
            <w:vAlign w:val="bottom"/>
          </w:tcPr>
          <w:p>
            <w:pPr>
              <w:ind w:left="520"/>
              <w:spacing w:after="0"/>
              <w:rPr>
                <w:sz w:val="20"/>
                <w:szCs w:val="20"/>
                <w:color w:val="auto"/>
              </w:rPr>
            </w:pPr>
            <w:r>
              <w:rPr>
                <w:rFonts w:ascii="Courier New" w:cs="Courier New" w:eastAsia="Courier New" w:hAnsi="Courier New"/>
                <w:sz w:val="14"/>
                <w:szCs w:val="14"/>
                <w:color w:val="auto"/>
              </w:rPr>
              <w:t>HARRY L. CASARI</w:t>
            </w:r>
          </w:p>
        </w:tc>
        <w:tc>
          <w:tcPr>
            <w:tcW w:w="242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51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360" w:type="dxa"/>
            <w:vAlign w:val="bottom"/>
          </w:tcPr>
          <w:p>
            <w:pPr>
              <w:ind w:left="520"/>
              <w:spacing w:after="0"/>
              <w:rPr>
                <w:sz w:val="20"/>
                <w:szCs w:val="20"/>
                <w:color w:val="auto"/>
              </w:rPr>
            </w:pPr>
            <w:r>
              <w:rPr>
                <w:rFonts w:ascii="Courier New" w:cs="Courier New" w:eastAsia="Courier New" w:hAnsi="Courier New"/>
                <w:sz w:val="14"/>
                <w:szCs w:val="14"/>
                <w:color w:val="auto"/>
              </w:rPr>
              <w:t>FRANK W. DAVIS</w:t>
            </w:r>
          </w:p>
        </w:tc>
        <w:tc>
          <w:tcPr>
            <w:tcW w:w="2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80" w:type="dxa"/>
            <w:vAlign w:val="bottom"/>
          </w:tcPr>
          <w:p>
            <w:pPr>
              <w:ind w:left="560"/>
              <w:spacing w:after="0"/>
              <w:rPr>
                <w:sz w:val="20"/>
                <w:szCs w:val="20"/>
                <w:color w:val="auto"/>
              </w:rPr>
            </w:pPr>
            <w:r>
              <w:rPr>
                <w:rFonts w:ascii="Courier New" w:cs="Courier New" w:eastAsia="Courier New" w:hAnsi="Courier New"/>
                <w:sz w:val="14"/>
                <w:szCs w:val="14"/>
                <w:color w:val="auto"/>
              </w:rPr>
              <w:t>PLAN</w:t>
            </w:r>
          </w:p>
        </w:tc>
        <w:tc>
          <w:tcPr>
            <w:tcW w:w="130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 ] AGAINST</w:t>
            </w:r>
          </w:p>
        </w:tc>
        <w:tc>
          <w:tcPr>
            <w:tcW w:w="176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 ] ABSTAIN</w:t>
            </w:r>
          </w:p>
        </w:tc>
        <w:tc>
          <w:tcPr>
            <w:tcW w:w="0" w:type="dxa"/>
            <w:vAlign w:val="bottom"/>
          </w:tcPr>
          <w:p>
            <w:pPr>
              <w:spacing w:after="0"/>
              <w:rPr>
                <w:sz w:val="1"/>
                <w:szCs w:val="1"/>
                <w:color w:val="auto"/>
              </w:rPr>
            </w:pPr>
          </w:p>
        </w:tc>
      </w:tr>
      <w:tr>
        <w:trPr>
          <w:trHeight w:val="244"/>
        </w:trPr>
        <w:tc>
          <w:tcPr>
            <w:tcW w:w="2360" w:type="dxa"/>
            <w:vAlign w:val="bottom"/>
          </w:tcPr>
          <w:p>
            <w:pPr>
              <w:ind w:left="520"/>
              <w:spacing w:after="0"/>
              <w:rPr>
                <w:sz w:val="20"/>
                <w:szCs w:val="20"/>
                <w:color w:val="auto"/>
              </w:rPr>
            </w:pPr>
            <w:r>
              <w:rPr>
                <w:rFonts w:ascii="Courier New" w:cs="Courier New" w:eastAsia="Courier New" w:hAnsi="Courier New"/>
                <w:sz w:val="14"/>
                <w:szCs w:val="14"/>
                <w:color w:val="auto"/>
              </w:rPr>
              <w:t>HAROLD HARRIGIAN</w:t>
            </w:r>
          </w:p>
        </w:tc>
        <w:tc>
          <w:tcPr>
            <w:tcW w:w="2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80" w:type="dxa"/>
            <w:vAlign w:val="bottom"/>
          </w:tcPr>
          <w:p>
            <w:pPr>
              <w:ind w:left="1160"/>
              <w:spacing w:after="0"/>
              <w:rPr>
                <w:sz w:val="20"/>
                <w:szCs w:val="20"/>
                <w:color w:val="auto"/>
              </w:rPr>
            </w:pPr>
            <w:r>
              <w:rPr>
                <w:rFonts w:ascii="Courier New" w:cs="Courier New" w:eastAsia="Courier New" w:hAnsi="Courier New"/>
                <w:sz w:val="14"/>
                <w:szCs w:val="14"/>
                <w:color w:val="auto"/>
              </w:rPr>
              <w:t>[]FOR</w:t>
            </w:r>
          </w:p>
        </w:tc>
        <w:tc>
          <w:tcPr>
            <w:tcW w:w="130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(INSTRUCTION: TO WITHHOLD AUTHORITY TO VOTE FOR ANY</w:t>
            </w:r>
          </w:p>
        </w:tc>
        <w:tc>
          <w:tcPr>
            <w:tcW w:w="1440" w:type="dxa"/>
            <w:vAlign w:val="bottom"/>
          </w:tcPr>
          <w:p>
            <w:pPr>
              <w:spacing w:after="0"/>
              <w:rPr>
                <w:sz w:val="22"/>
                <w:szCs w:val="22"/>
                <w:color w:val="auto"/>
              </w:rPr>
            </w:pPr>
          </w:p>
        </w:tc>
        <w:tc>
          <w:tcPr>
            <w:tcW w:w="514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3. TO APPROVE AN AMENDMENT TO THE COHU AMENDED AND</w:t>
            </w:r>
          </w:p>
        </w:tc>
        <w:tc>
          <w:tcPr>
            <w:tcW w:w="0" w:type="dxa"/>
            <w:vAlign w:val="bottom"/>
          </w:tcPr>
          <w:p>
            <w:pPr>
              <w:spacing w:after="0"/>
              <w:rPr>
                <w:sz w:val="1"/>
                <w:szCs w:val="1"/>
                <w:color w:val="auto"/>
              </w:rPr>
            </w:pPr>
          </w:p>
        </w:tc>
      </w:tr>
      <w:tr>
        <w:trPr>
          <w:trHeight w:val="167"/>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INDIVIDUAL NOMINEE, WRITE THAT NOMINEE'S NAME ON THE</w:t>
            </w:r>
          </w:p>
        </w:tc>
        <w:tc>
          <w:tcPr>
            <w:tcW w:w="1440" w:type="dxa"/>
            <w:vAlign w:val="bottom"/>
          </w:tcPr>
          <w:p>
            <w:pPr>
              <w:spacing w:after="0"/>
              <w:rPr>
                <w:sz w:val="14"/>
                <w:szCs w:val="14"/>
                <w:color w:val="auto"/>
              </w:rPr>
            </w:pPr>
          </w:p>
        </w:tc>
        <w:tc>
          <w:tcPr>
            <w:tcW w:w="5140" w:type="dxa"/>
            <w:vAlign w:val="bottom"/>
            <w:gridSpan w:val="3"/>
          </w:tcPr>
          <w:p>
            <w:pPr>
              <w:ind w:left="560"/>
              <w:spacing w:after="0"/>
              <w:rPr>
                <w:sz w:val="20"/>
                <w:szCs w:val="20"/>
                <w:color w:val="auto"/>
              </w:rPr>
            </w:pPr>
            <w:r>
              <w:rPr>
                <w:rFonts w:ascii="Courier New" w:cs="Courier New" w:eastAsia="Courier New" w:hAnsi="Courier New"/>
                <w:sz w:val="14"/>
                <w:szCs w:val="14"/>
                <w:color w:val="auto"/>
              </w:rPr>
              <w:t>RESTATED CERTIFICATE OF INCORPORATION TO INCREASE</w:t>
            </w:r>
          </w:p>
        </w:tc>
        <w:tc>
          <w:tcPr>
            <w:tcW w:w="0" w:type="dxa"/>
            <w:vAlign w:val="bottom"/>
          </w:tcPr>
          <w:p>
            <w:pPr>
              <w:spacing w:after="0"/>
              <w:rPr>
                <w:sz w:val="1"/>
                <w:szCs w:val="1"/>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SPACE PROVIDED BELOW.)</w:t>
            </w:r>
          </w:p>
        </w:tc>
        <w:tc>
          <w:tcPr>
            <w:tcW w:w="2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140" w:type="dxa"/>
            <w:vAlign w:val="bottom"/>
            <w:gridSpan w:val="3"/>
          </w:tcPr>
          <w:p>
            <w:pPr>
              <w:ind w:left="560"/>
              <w:spacing w:after="0"/>
              <w:rPr>
                <w:sz w:val="20"/>
                <w:szCs w:val="20"/>
                <w:color w:val="auto"/>
              </w:rPr>
            </w:pPr>
            <w:r>
              <w:rPr>
                <w:rFonts w:ascii="Courier New" w:cs="Courier New" w:eastAsia="Courier New" w:hAnsi="Courier New"/>
                <w:sz w:val="14"/>
                <w:szCs w:val="14"/>
                <w:color w:val="auto"/>
              </w:rPr>
              <w:t>THE NUMBER OF AUTHORIZED SHARES OF COMMON STOCK</w:t>
            </w:r>
          </w:p>
        </w:tc>
        <w:tc>
          <w:tcPr>
            <w:tcW w:w="0" w:type="dxa"/>
            <w:vAlign w:val="bottom"/>
          </w:tcPr>
          <w:p>
            <w:pPr>
              <w:spacing w:after="0"/>
              <w:rPr>
                <w:sz w:val="1"/>
                <w:szCs w:val="1"/>
                <w:color w:val="auto"/>
              </w:rPr>
            </w:pPr>
          </w:p>
        </w:tc>
      </w:tr>
      <w:tr>
        <w:trPr>
          <w:trHeight w:val="244"/>
        </w:trPr>
        <w:tc>
          <w:tcPr>
            <w:tcW w:w="23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38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FROM 40,000,000 TO 60,000,000</w:t>
            </w: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440" w:type="dxa"/>
            <w:vAlign w:val="bottom"/>
          </w:tcPr>
          <w:p>
            <w:pPr>
              <w:spacing w:after="0"/>
              <w:rPr>
                <w:sz w:val="24"/>
                <w:szCs w:val="24"/>
                <w:color w:val="auto"/>
              </w:rPr>
            </w:pPr>
          </w:p>
        </w:tc>
        <w:tc>
          <w:tcPr>
            <w:tcW w:w="2080" w:type="dxa"/>
            <w:vAlign w:val="bottom"/>
          </w:tcPr>
          <w:p>
            <w:pPr>
              <w:ind w:left="1340"/>
              <w:spacing w:after="0"/>
              <w:rPr>
                <w:sz w:val="20"/>
                <w:szCs w:val="20"/>
                <w:color w:val="auto"/>
              </w:rPr>
            </w:pPr>
            <w:r>
              <w:rPr>
                <w:rFonts w:ascii="Courier New" w:cs="Courier New" w:eastAsia="Courier New" w:hAnsi="Courier New"/>
                <w:sz w:val="14"/>
                <w:szCs w:val="14"/>
                <w:color w:val="auto"/>
              </w:rPr>
              <w:t>[]FOR</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 ] AGAINST</w:t>
            </w:r>
          </w:p>
        </w:tc>
        <w:tc>
          <w:tcPr>
            <w:tcW w:w="1760" w:type="dxa"/>
            <w:vAlign w:val="bottom"/>
          </w:tcPr>
          <w:p>
            <w:pPr>
              <w:ind w:left="220"/>
              <w:spacing w:after="0"/>
              <w:rPr>
                <w:sz w:val="20"/>
                <w:szCs w:val="20"/>
                <w:color w:val="auto"/>
              </w:rPr>
            </w:pPr>
            <w:r>
              <w:rPr>
                <w:rFonts w:ascii="Courier New" w:cs="Courier New" w:eastAsia="Courier New" w:hAnsi="Courier New"/>
                <w:sz w:val="14"/>
                <w:szCs w:val="14"/>
                <w:color w:val="auto"/>
              </w:rPr>
              <w:t>[ ] ABSTAIN</w:t>
            </w:r>
          </w:p>
        </w:tc>
        <w:tc>
          <w:tcPr>
            <w:tcW w:w="0" w:type="dxa"/>
            <w:vAlign w:val="bottom"/>
          </w:tcPr>
          <w:p>
            <w:pPr>
              <w:spacing w:after="0"/>
              <w:rPr>
                <w:sz w:val="1"/>
                <w:szCs w:val="1"/>
                <w:color w:val="auto"/>
              </w:rPr>
            </w:pPr>
          </w:p>
        </w:tc>
      </w:tr>
      <w:tr>
        <w:trPr>
          <w:trHeight w:val="423"/>
        </w:trPr>
        <w:tc>
          <w:tcPr>
            <w:tcW w:w="23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514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4. IN THEIR DISCRETION, UPON SUCH OTHER MATTERS AS MAY</w:t>
            </w:r>
          </w:p>
        </w:tc>
        <w:tc>
          <w:tcPr>
            <w:tcW w:w="0" w:type="dxa"/>
            <w:vAlign w:val="bottom"/>
          </w:tcPr>
          <w:p>
            <w:pPr>
              <w:spacing w:after="0"/>
              <w:rPr>
                <w:sz w:val="1"/>
                <w:szCs w:val="1"/>
                <w:color w:val="auto"/>
              </w:rPr>
            </w:pPr>
          </w:p>
        </w:tc>
      </w:tr>
      <w:tr>
        <w:trPr>
          <w:trHeight w:val="244"/>
        </w:trPr>
        <w:tc>
          <w:tcPr>
            <w:tcW w:w="23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338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PROPERLY COME BEFORE THE MEETING</w:t>
            </w: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140" w:type="dxa"/>
            <w:vAlign w:val="bottom"/>
            <w:gridSpan w:val="3"/>
          </w:tcPr>
          <w:p>
            <w:pPr>
              <w:ind w:left="900"/>
              <w:spacing w:after="0"/>
              <w:rPr>
                <w:sz w:val="20"/>
                <w:szCs w:val="20"/>
                <w:color w:val="auto"/>
              </w:rPr>
            </w:pPr>
            <w:r>
              <w:rPr>
                <w:rFonts w:ascii="Courier New" w:cs="Courier New" w:eastAsia="Courier New" w:hAnsi="Courier New"/>
                <w:sz w:val="14"/>
                <w:szCs w:val="14"/>
                <w:color w:val="auto"/>
              </w:rPr>
              <w:t>STOCKHOLDERS WHO ATTEND THE MEETING MAY VOTE IN</w:t>
            </w:r>
          </w:p>
        </w:tc>
        <w:tc>
          <w:tcPr>
            <w:tcW w:w="0" w:type="dxa"/>
            <w:vAlign w:val="bottom"/>
          </w:tcPr>
          <w:p>
            <w:pPr>
              <w:spacing w:after="0"/>
              <w:rPr>
                <w:sz w:val="1"/>
                <w:szCs w:val="1"/>
                <w:color w:val="auto"/>
              </w:rPr>
            </w:pPr>
          </w:p>
        </w:tc>
      </w:tr>
      <w:tr>
        <w:trPr>
          <w:trHeight w:val="167"/>
        </w:trPr>
        <w:tc>
          <w:tcPr>
            <w:tcW w:w="2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140" w:type="dxa"/>
            <w:vAlign w:val="bottom"/>
            <w:gridSpan w:val="3"/>
          </w:tcPr>
          <w:p>
            <w:pPr>
              <w:ind w:left="900"/>
              <w:spacing w:after="0"/>
              <w:rPr>
                <w:sz w:val="20"/>
                <w:szCs w:val="20"/>
                <w:color w:val="auto"/>
              </w:rPr>
            </w:pPr>
            <w:r>
              <w:rPr>
                <w:rFonts w:ascii="Courier New" w:cs="Courier New" w:eastAsia="Courier New" w:hAnsi="Courier New"/>
                <w:sz w:val="14"/>
                <w:szCs w:val="14"/>
                <w:color w:val="auto"/>
              </w:rPr>
              <w:t>PERSON EVEN THOUGH THEY HAVE PREVIOUSLY MAILED</w:t>
            </w:r>
          </w:p>
        </w:tc>
        <w:tc>
          <w:tcPr>
            <w:tcW w:w="0" w:type="dxa"/>
            <w:vAlign w:val="bottom"/>
          </w:tcPr>
          <w:p>
            <w:pPr>
              <w:spacing w:after="0"/>
              <w:rPr>
                <w:sz w:val="1"/>
                <w:szCs w:val="1"/>
                <w:color w:val="auto"/>
              </w:rPr>
            </w:pPr>
          </w:p>
        </w:tc>
      </w:tr>
      <w:tr>
        <w:trPr>
          <w:trHeight w:val="244"/>
        </w:trPr>
        <w:tc>
          <w:tcPr>
            <w:tcW w:w="23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80" w:type="dxa"/>
            <w:vAlign w:val="bottom"/>
          </w:tcPr>
          <w:p>
            <w:pPr>
              <w:ind w:left="900"/>
              <w:spacing w:after="0"/>
              <w:rPr>
                <w:sz w:val="20"/>
                <w:szCs w:val="20"/>
                <w:color w:val="auto"/>
              </w:rPr>
            </w:pPr>
            <w:r>
              <w:rPr>
                <w:rFonts w:ascii="Courier New" w:cs="Courier New" w:eastAsia="Courier New" w:hAnsi="Courier New"/>
                <w:sz w:val="14"/>
                <w:szCs w:val="14"/>
                <w:color w:val="auto"/>
              </w:rPr>
              <w:t>THIS PROXY</w:t>
            </w:r>
          </w:p>
        </w:tc>
        <w:tc>
          <w:tcPr>
            <w:tcW w:w="1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140" w:type="dxa"/>
            <w:vAlign w:val="bottom"/>
            <w:gridSpan w:val="3"/>
          </w:tcPr>
          <w:p>
            <w:pPr>
              <w:ind w:left="900"/>
              <w:spacing w:after="0"/>
              <w:rPr>
                <w:sz w:val="20"/>
                <w:szCs w:val="20"/>
                <w:color w:val="auto"/>
              </w:rPr>
            </w:pPr>
            <w:r>
              <w:rPr>
                <w:rFonts w:ascii="Courier New" w:cs="Courier New" w:eastAsia="Courier New" w:hAnsi="Courier New"/>
                <w:sz w:val="14"/>
                <w:szCs w:val="14"/>
                <w:color w:val="auto"/>
              </w:rPr>
              <w:t>PLEASE DATE, SIGN AND MAIL THIS PROXY CARD IN THE</w:t>
            </w:r>
          </w:p>
        </w:tc>
        <w:tc>
          <w:tcPr>
            <w:tcW w:w="0" w:type="dxa"/>
            <w:vAlign w:val="bottom"/>
          </w:tcPr>
          <w:p>
            <w:pPr>
              <w:spacing w:after="0"/>
              <w:rPr>
                <w:sz w:val="1"/>
                <w:szCs w:val="1"/>
                <w:color w:val="auto"/>
              </w:rPr>
            </w:pPr>
          </w:p>
        </w:tc>
      </w:tr>
      <w:tr>
        <w:trPr>
          <w:trHeight w:val="244"/>
        </w:trPr>
        <w:tc>
          <w:tcPr>
            <w:tcW w:w="23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140" w:type="dxa"/>
            <w:vAlign w:val="bottom"/>
            <w:gridSpan w:val="3"/>
          </w:tcPr>
          <w:p>
            <w:pPr>
              <w:ind w:left="900"/>
              <w:spacing w:after="0"/>
              <w:rPr>
                <w:sz w:val="20"/>
                <w:szCs w:val="20"/>
                <w:color w:val="auto"/>
              </w:rPr>
            </w:pPr>
            <w:r>
              <w:rPr>
                <w:rFonts w:ascii="Courier New" w:cs="Courier New" w:eastAsia="Courier New" w:hAnsi="Courier New"/>
                <w:sz w:val="14"/>
                <w:szCs w:val="14"/>
                <w:color w:val="auto"/>
              </w:rPr>
              <w:t>ENVELOPE. NO POSTAGE IS REQUIRED FOR MAILING</w:t>
            </w:r>
          </w:p>
        </w:tc>
        <w:tc>
          <w:tcPr>
            <w:tcW w:w="0" w:type="dxa"/>
            <w:vAlign w:val="bottom"/>
          </w:tcPr>
          <w:p>
            <w:pPr>
              <w:spacing w:after="0"/>
              <w:rPr>
                <w:sz w:val="1"/>
                <w:szCs w:val="1"/>
                <w:color w:val="auto"/>
              </w:rPr>
            </w:pPr>
          </w:p>
        </w:tc>
      </w:tr>
      <w:tr>
        <w:trPr>
          <w:trHeight w:val="590"/>
        </w:trPr>
        <w:tc>
          <w:tcPr>
            <w:tcW w:w="2360" w:type="dxa"/>
            <w:vAlign w:val="bottom"/>
          </w:tcPr>
          <w:p>
            <w:pPr>
              <w:spacing w:after="0"/>
              <w:rPr>
                <w:sz w:val="20"/>
                <w:szCs w:val="20"/>
                <w:color w:val="auto"/>
              </w:rPr>
            </w:pPr>
            <w:r>
              <w:rPr>
                <w:rFonts w:ascii="Courier New" w:cs="Courier New" w:eastAsia="Courier New" w:hAnsi="Courier New"/>
                <w:sz w:val="14"/>
                <w:szCs w:val="14"/>
                <w:color w:val="auto"/>
              </w:rPr>
              <w:t>Signature(s):</w:t>
            </w:r>
          </w:p>
        </w:tc>
        <w:tc>
          <w:tcPr>
            <w:tcW w:w="2420" w:type="dxa"/>
            <w:vAlign w:val="bottom"/>
          </w:tcPr>
          <w:p>
            <w:pPr>
              <w:ind w:left="1900"/>
              <w:spacing w:after="0"/>
              <w:rPr>
                <w:sz w:val="20"/>
                <w:szCs w:val="20"/>
                <w:color w:val="auto"/>
              </w:rPr>
            </w:pPr>
            <w:r>
              <w:rPr>
                <w:rFonts w:ascii="Courier New" w:cs="Courier New" w:eastAsia="Courier New" w:hAnsi="Courier New"/>
                <w:sz w:val="14"/>
                <w:szCs w:val="14"/>
                <w:color w:val="auto"/>
                <w:w w:val="99"/>
              </w:rPr>
              <w:t>Dated:</w:t>
            </w:r>
          </w:p>
        </w:tc>
        <w:tc>
          <w:tcPr>
            <w:tcW w:w="14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ind w:left="40"/>
              <w:spacing w:after="0"/>
              <w:rPr>
                <w:sz w:val="20"/>
                <w:szCs w:val="20"/>
                <w:color w:val="auto"/>
              </w:rPr>
            </w:pPr>
            <w:r>
              <w:rPr>
                <w:rFonts w:ascii="Courier New" w:cs="Courier New" w:eastAsia="Courier New" w:hAnsi="Courier New"/>
                <w:sz w:val="14"/>
                <w:szCs w:val="14"/>
                <w:color w:val="auto"/>
              </w:rPr>
              <w:t>2000</w:t>
            </w:r>
          </w:p>
        </w:tc>
        <w:tc>
          <w:tcPr>
            <w:tcW w:w="1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780" w:type="dxa"/>
            <w:vAlign w:val="bottom"/>
            <w:gridSpan w:val="2"/>
          </w:tcPr>
          <w:p>
            <w:pPr>
              <w:ind w:left="1140"/>
              <w:spacing w:after="0"/>
              <w:rPr>
                <w:sz w:val="20"/>
                <w:szCs w:val="20"/>
                <w:color w:val="auto"/>
              </w:rPr>
            </w:pPr>
            <w:r>
              <w:rPr>
                <w:rFonts w:ascii="Courier New" w:cs="Courier New" w:eastAsia="Courier New" w:hAnsi="Courier New"/>
                <w:sz w:val="14"/>
                <w:szCs w:val="14"/>
                <w:color w:val="auto"/>
              </w:rPr>
              <w:t>------------------------------------</w:t>
            </w:r>
          </w:p>
        </w:tc>
        <w:tc>
          <w:tcPr>
            <w:tcW w:w="1440" w:type="dxa"/>
            <w:vAlign w:val="bottom"/>
            <w:vMerge w:val="continue"/>
          </w:tcPr>
          <w:p>
            <w:pPr>
              <w:spacing w:after="0"/>
              <w:rPr>
                <w:sz w:val="21"/>
                <w:szCs w:val="21"/>
                <w:color w:val="auto"/>
              </w:rPr>
            </w:pPr>
          </w:p>
        </w:tc>
        <w:tc>
          <w:tcPr>
            <w:tcW w:w="20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4500"/>
        <w:spacing w:after="0" w:line="317" w:lineRule="auto"/>
        <w:rPr>
          <w:sz w:val="20"/>
          <w:szCs w:val="20"/>
          <w:color w:val="auto"/>
        </w:rPr>
      </w:pPr>
      <w:r>
        <w:rPr>
          <w:rFonts w:ascii="Courier New" w:cs="Courier New" w:eastAsia="Courier New" w:hAnsi="Courier New"/>
          <w:sz w:val="14"/>
          <w:szCs w:val="14"/>
          <w:color w:val="auto"/>
        </w:rPr>
        <w:t>IMPORTANT: Please date this Proxy and sign exactly as your name(s) appears hereon. When signing as a fiduciary, please give your full title. If shares are held by joint tenants, both should sign.</w:t>
      </w:r>
    </w:p>
    <w:p>
      <w:pPr>
        <w:spacing w:after="0" w:line="20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FOLD AND DETACH HERE</w:t>
      </w:r>
    </w:p>
    <w:p>
      <w:pPr>
        <w:sectPr>
          <w:pgSz w:w="11900" w:h="16838" w:orient="portrait"/>
          <w:cols w:equalWidth="0" w:num="1">
            <w:col w:w="11360"/>
          </w:cols>
          <w:pgMar w:left="300" w:top="260" w:right="239"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COHU, INC.</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THIS PROXY IS SOLICITED BY THE BOARD OF DIRECTORS OF COHU, INC.</w:t>
      </w:r>
    </w:p>
    <w:p>
      <w:pPr>
        <w:spacing w:after="0" w:line="3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FOR THE ANNUAL MEETING OF STOCKHOLDERS TO BE HELD MAY 16, 2000</w:t>
      </w:r>
    </w:p>
    <w:p>
      <w:pPr>
        <w:spacing w:after="0" w:line="149" w:lineRule="exact"/>
        <w:rPr>
          <w:sz w:val="20"/>
          <w:szCs w:val="20"/>
          <w:color w:val="auto"/>
        </w:rPr>
      </w:pPr>
    </w:p>
    <w:p>
      <w:pPr>
        <w:ind w:right="3199" w:firstLine="781"/>
        <w:spacing w:after="0" w:line="268" w:lineRule="auto"/>
        <w:rPr>
          <w:sz w:val="20"/>
          <w:szCs w:val="20"/>
          <w:color w:val="auto"/>
        </w:rPr>
      </w:pPr>
      <w:r>
        <w:rPr>
          <w:rFonts w:ascii="Courier New" w:cs="Courier New" w:eastAsia="Courier New" w:hAnsi="Courier New"/>
          <w:sz w:val="14"/>
          <w:szCs w:val="14"/>
          <w:color w:val="auto"/>
        </w:rPr>
        <w:t>The undersigned hereby (i) acknowledge(s) receipt of the Notice and Proxy Statement dated April 6, 2000 relating to the Annual Meeting of Stockholders of Cohu, Inc. ("Cohu") to be held May 16, 2000 and (ii) appoint(s) CHARLES A. SCHWAN and JOHN H. ALLEN as proxies, with full power of substitution, and authorizes them, or any of them, to vote all the shares of common stock of Cohu standing in the name of the undersigned at said meeting or any adjournment thereof upon the matters specified below and upon such other matters as may be properly brought before the meeting, or any adjournment thereof, conferring discretionary authority upon such proxies as to such other matters.</w:t>
      </w:r>
    </w:p>
    <w:p>
      <w:pPr>
        <w:spacing w:after="0" w:line="75" w:lineRule="exact"/>
        <w:rPr>
          <w:sz w:val="20"/>
          <w:szCs w:val="20"/>
          <w:color w:val="auto"/>
        </w:rPr>
      </w:pPr>
    </w:p>
    <w:p>
      <w:pPr>
        <w:ind w:right="3459" w:firstLine="781"/>
        <w:spacing w:after="0" w:line="317" w:lineRule="auto"/>
        <w:rPr>
          <w:sz w:val="20"/>
          <w:szCs w:val="20"/>
          <w:color w:val="auto"/>
        </w:rPr>
      </w:pPr>
      <w:r>
        <w:rPr>
          <w:rFonts w:ascii="Courier New" w:cs="Courier New" w:eastAsia="Courier New" w:hAnsi="Courier New"/>
          <w:sz w:val="14"/>
          <w:szCs w:val="14"/>
          <w:color w:val="auto"/>
        </w:rPr>
        <w:t>THIS PROXY, WHEN PROPERLY EXECUTED, WILL BE VOTED IN THE MANNER DIRECTED HEREIN BY THE UNDERSIGNED STOCKHOLDER. IF NO DIRECTION IS MADE, THIS PROXY WILL BE VOTED FOR PROPOSALS 1, 2 and 3.</w:t>
      </w:r>
    </w:p>
    <w:p>
      <w:pPr>
        <w:spacing w:after="0" w:line="206"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(PLEASE SIGN AND DATE ON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FOLD AND DETACH HERE</w:t>
      </w:r>
    </w:p>
    <w:sectPr>
      <w:pgSz w:w="11900" w:h="16838" w:orient="portrait"/>
      <w:cols w:equalWidth="0" w:num="1">
        <w:col w:w="10159"/>
      </w:cols>
      <w:pgMar w:left="300" w:top="26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upperLetter"/>
      <w:start w:val="24"/>
    </w:lvl>
  </w:abstractNum>
  <w:abstractNum w:abstractNumId="3">
    <w:nsid w:val="515F007C"/>
    <w:multiLevelType w:val="hybridMultilevel"/>
    <w:lvl w:ilvl="0">
      <w:lvlJc w:val="left"/>
      <w:lvlText w:val="["/>
      <w:numFmt w:val="bullet"/>
      <w:start w:val="1"/>
    </w:lvl>
    <w:lvl w:ilvl="1">
      <w:lvlJc w:val="left"/>
      <w:lvlText w:val="(%2)"/>
      <w:numFmt w:val="decimal"/>
      <w:start w:val="1"/>
    </w:lvl>
  </w:abstractNum>
  <w:abstractNum w:abstractNumId="4">
    <w:nsid w:val="5BD062C2"/>
    <w:multiLevelType w:val="hybridMultilevel"/>
    <w:lvl w:ilvl="0">
      <w:lvlJc w:val="left"/>
      <w:lvlText w:val="["/>
      <w:numFmt w:val="bullet"/>
      <w:start w:val="1"/>
    </w:lvl>
    <w:lvl w:ilvl="1">
      <w:lvlJc w:val="left"/>
      <w:lvlText w:val="(%2)"/>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lvl w:ilvl="1">
      <w:lvlJc w:val="left"/>
      <w:lvlText w:val="(%2)"/>
      <w:numFmt w:val="lowerRoman"/>
      <w:start w:val="3"/>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2020-10-05T21:15:22Z</dcterms:created>
  <dcterms:modified xsi:type="dcterms:W3CDTF">2020-10-05T21:15:22Z</dcterms:modified>
</cp:coreProperties>
</file>