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ind w:left="86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4" w:lineRule="exact"/>
        <w:rPr>
          <w:sz w:val="24"/>
          <w:szCs w:val="24"/>
          <w:color w:val="auto"/>
        </w:rPr>
      </w:pPr>
    </w:p>
    <w:p>
      <w:pPr>
        <w:ind w:left="860" w:right="3259"/>
        <w:spacing w:after="0" w:line="235" w:lineRule="auto"/>
        <w:rPr>
          <w:sz w:val="20"/>
          <w:szCs w:val="20"/>
          <w:color w:val="auto"/>
        </w:rPr>
      </w:pPr>
      <w:r>
        <w:rPr>
          <w:rFonts w:ascii="Courier New" w:cs="Courier New" w:eastAsia="Courier New" w:hAnsi="Courier New"/>
          <w:sz w:val="18"/>
          <w:szCs w:val="18"/>
          <w:color w:val="auto"/>
        </w:rPr>
        <w:t>TO RULES 13d-1(b)(c), AND (d) AND AMENDMENTS THERETO FILED PURSUANT TO RULE 13d-2(b)</w:t>
      </w:r>
    </w:p>
    <w:p>
      <w:pPr>
        <w:ind w:left="860"/>
        <w:spacing w:after="0"/>
        <w:rPr>
          <w:sz w:val="20"/>
          <w:szCs w:val="20"/>
          <w:color w:val="auto"/>
        </w:rPr>
      </w:pPr>
      <w:r>
        <w:rPr>
          <w:rFonts w:ascii="Courier New" w:cs="Courier New" w:eastAsia="Courier New" w:hAnsi="Courier New"/>
          <w:sz w:val="18"/>
          <w:szCs w:val="18"/>
          <w:color w:val="auto"/>
        </w:rPr>
        <w:t>(Amendment No. ____________)</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192576106</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December 31, 2005</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60" w:right="7999" w:hanging="852"/>
        <w:spacing w:after="0" w:line="279" w:lineRule="auto"/>
        <w:tabs>
          <w:tab w:leader="none" w:pos="64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200" w:lineRule="exact"/>
        <w:rPr>
          <w:sz w:val="24"/>
          <w:szCs w:val="24"/>
          <w:color w:val="auto"/>
        </w:rPr>
      </w:pPr>
    </w:p>
    <w:p>
      <w:pPr>
        <w:spacing w:after="0" w:line="378"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2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Systematic Financial Management, L.P.</w:t>
      </w:r>
    </w:p>
    <w:p>
      <w:pPr>
        <w:spacing w:after="0" w:line="238" w:lineRule="auto"/>
        <w:rPr>
          <w:sz w:val="20"/>
          <w:szCs w:val="20"/>
          <w:color w:val="auto"/>
        </w:rPr>
      </w:pPr>
      <w:r>
        <w:rPr>
          <w:rFonts w:ascii="Courier New" w:cs="Courier New" w:eastAsia="Courier New" w:hAnsi="Courier New"/>
          <w:sz w:val="18"/>
          <w:szCs w:val="18"/>
          <w:color w:val="auto"/>
        </w:rPr>
        <w:t>I.R.S. IDENTIFICATION NO. OF ABOVE PERSONS (ENTITIES ONLY)</w:t>
      </w:r>
    </w:p>
    <w:p>
      <w:pPr>
        <w:ind w:left="120"/>
        <w:spacing w:after="0"/>
        <w:rPr>
          <w:sz w:val="20"/>
          <w:szCs w:val="20"/>
          <w:color w:val="auto"/>
        </w:rPr>
      </w:pPr>
      <w:r>
        <w:rPr>
          <w:rFonts w:ascii="Courier New" w:cs="Courier New" w:eastAsia="Courier New" w:hAnsi="Courier New"/>
          <w:sz w:val="18"/>
          <w:szCs w:val="18"/>
          <w:color w:val="auto"/>
        </w:rPr>
        <w:t>22-3367558</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ind w:left="120"/>
        <w:spacing w:after="0" w:line="237" w:lineRule="auto"/>
        <w:rPr>
          <w:sz w:val="20"/>
          <w:szCs w:val="20"/>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Teaneck, New Jersey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w:t>
      </w:r>
    </w:p>
    <w:p>
      <w:pPr>
        <w:spacing w:after="0"/>
        <w:rPr>
          <w:sz w:val="20"/>
          <w:szCs w:val="20"/>
          <w:color w:val="auto"/>
        </w:rPr>
      </w:pPr>
      <w:r>
        <w:rPr>
          <w:rFonts w:ascii="Courier New" w:cs="Courier New" w:eastAsia="Courier New" w:hAnsi="Courier New"/>
          <w:sz w:val="18"/>
          <w:szCs w:val="18"/>
          <w:color w:val="auto"/>
        </w:rPr>
        <w:t>REPORTING</w:t>
      </w:r>
    </w:p>
    <w:p>
      <w:pPr>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SOLE VOTING POWER</w:t>
      </w:r>
    </w:p>
    <w:p>
      <w:pPr>
        <w:jc w:val="center"/>
        <w:ind w:right="-440"/>
        <w:spacing w:after="0" w:line="238" w:lineRule="auto"/>
        <w:rPr>
          <w:sz w:val="20"/>
          <w:szCs w:val="20"/>
          <w:color w:val="auto"/>
        </w:rPr>
      </w:pPr>
      <w:r>
        <w:rPr>
          <w:rFonts w:ascii="Courier New" w:cs="Courier New" w:eastAsia="Courier New" w:hAnsi="Courier New"/>
          <w:sz w:val="18"/>
          <w:szCs w:val="18"/>
          <w:color w:val="auto"/>
        </w:rPr>
        <w:t>874,204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jc w:val="center"/>
        <w:ind w:right="199"/>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jc w:val="center"/>
        <w:ind w:right="-240"/>
        <w:spacing w:after="0" w:line="238" w:lineRule="auto"/>
        <w:rPr>
          <w:sz w:val="20"/>
          <w:szCs w:val="20"/>
          <w:color w:val="auto"/>
        </w:rPr>
      </w:pPr>
      <w:r>
        <w:rPr>
          <w:rFonts w:ascii="Courier New" w:cs="Courier New" w:eastAsia="Courier New" w:hAnsi="Courier New"/>
          <w:sz w:val="18"/>
          <w:szCs w:val="18"/>
          <w:color w:val="auto"/>
        </w:rPr>
        <w:t>987,804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jc w:val="center"/>
        <w:ind w:right="399"/>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4640" w:right="3899" w:hanging="4634"/>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 987,804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4.46%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IA</w:t>
      </w:r>
    </w:p>
    <w:p>
      <w:pPr>
        <w:ind w:left="86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3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 Poway, CA 92064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Michele Egeberg for Systematic Financial Management, L.P.</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300 Frank W. Burr Blvd., Glenpointe East, 7th Floor, Teaneck, NJ</w:t>
      </w:r>
      <w:r>
        <w:rPr>
          <w:sz w:val="20"/>
          <w:szCs w:val="20"/>
          <w:color w:val="auto"/>
        </w:rPr>
        <w:tab/>
      </w:r>
      <w:r>
        <w:rPr>
          <w:rFonts w:ascii="Courier New" w:cs="Courier New" w:eastAsia="Courier New" w:hAnsi="Courier New"/>
          <w:sz w:val="16"/>
          <w:szCs w:val="16"/>
          <w:color w:val="auto"/>
        </w:rPr>
        <w:t>07666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ectPr>
          <w:pgSz w:w="11900" w:h="16838" w:orient="portrait"/>
          <w:cols w:equalWidth="0" w:num="1">
            <w:col w:w="10219"/>
          </w:cols>
          <w:pgMar w:left="240" w:top="339" w:right="1440" w:bottom="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192576106</w:t>
      </w:r>
    </w:p>
    <w:p>
      <w:pPr>
        <w:spacing w:after="0" w:line="207"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Item 3. If This Statement is Filed Pursuant to Rule 13d-1(b), or 13d-2(b) or (c), Check Whether the Person Filing is a:</w:t>
      </w:r>
    </w:p>
    <w:p>
      <w:pPr>
        <w:spacing w:after="0" w:line="164"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Exchange Act.</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4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6" w:lineRule="exact"/>
        <w:rPr>
          <w:rFonts w:ascii="Courier New" w:cs="Courier New" w:eastAsia="Courier New" w:hAnsi="Courier New"/>
          <w:sz w:val="18"/>
          <w:szCs w:val="18"/>
          <w:color w:val="auto"/>
        </w:rPr>
      </w:pPr>
    </w:p>
    <w:p>
      <w:pPr>
        <w:ind w:right="167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right="167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right="167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3(c)(14) of the Investment Company Act;</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320" w:right="6639" w:hanging="312"/>
        <w:spacing w:after="0" w:line="470" w:lineRule="auto"/>
        <w:tabs>
          <w:tab w:leader="none" w:pos="8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987,804</w:t>
      </w:r>
    </w:p>
    <w:p>
      <w:pPr>
        <w:spacing w:after="0" w:line="20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4.46%</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42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power to vote or to 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874,204</w:t>
            </w:r>
          </w:p>
        </w:tc>
        <w:tc>
          <w:tcPr>
            <w:tcW w:w="78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vote or to</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c>
          <w:tcPr>
            <w:tcW w:w="78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538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power to dispose or to direct the disposition of</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987,804</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dispose or</w:t>
            </w:r>
          </w:p>
        </w:tc>
        <w:tc>
          <w:tcPr>
            <w:tcW w:w="3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to direct the disposition of</w:t>
            </w: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5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w:t>
      </w:r>
    </w:p>
    <w:p>
      <w:pPr>
        <w:spacing w:after="0"/>
        <w:rPr>
          <w:sz w:val="20"/>
          <w:szCs w:val="20"/>
          <w:color w:val="auto"/>
        </w:rPr>
      </w:pPr>
      <w:r>
        <w:rPr>
          <w:rFonts w:ascii="Courier New" w:cs="Courier New" w:eastAsia="Courier New" w:hAnsi="Courier New"/>
          <w:sz w:val="18"/>
          <w:szCs w:val="18"/>
          <w:color w:val="auto"/>
        </w:rPr>
        <w:t>ceased to be the beneficial owner of more than five percent of the class of</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securities, check the</w:t>
      </w:r>
    </w:p>
    <w:p>
      <w:pPr>
        <w:spacing w:after="0" w:line="238" w:lineRule="auto"/>
        <w:rPr>
          <w:sz w:val="20"/>
          <w:szCs w:val="20"/>
          <w:color w:val="auto"/>
        </w:rPr>
      </w:pPr>
      <w:r>
        <w:rPr>
          <w:rFonts w:ascii="Courier New" w:cs="Courier New" w:eastAsia="Courier New" w:hAnsi="Courier New"/>
          <w:sz w:val="18"/>
          <w:szCs w:val="18"/>
          <w:color w:val="auto"/>
        </w:rPr>
        <w:t>following: [ X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w:t>
      </w:r>
    </w:p>
    <w:p>
      <w:pPr>
        <w:spacing w:after="0"/>
        <w:rPr>
          <w:sz w:val="20"/>
          <w:szCs w:val="20"/>
          <w:color w:val="auto"/>
        </w:rPr>
      </w:pPr>
      <w:r>
        <w:rPr>
          <w:rFonts w:ascii="Courier New" w:cs="Courier New" w:eastAsia="Courier New" w:hAnsi="Courier New"/>
          <w:sz w:val="18"/>
          <w:szCs w:val="18"/>
          <w:color w:val="auto"/>
        </w:rPr>
        <w:t>Reported on by the Parent Holding Company.</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filed pursuant to Rule 13d-1(b)]:</w:t>
      </w:r>
    </w:p>
    <w:p>
      <w:pPr>
        <w:spacing w:after="0" w:line="207"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w:t>
      </w:r>
    </w:p>
    <w:p>
      <w:pPr>
        <w:spacing w:after="0" w:line="1"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of changing or influencing the control of the issuer of the securities and were not acquired and are not held in connection with or as a participant in any transaction having that purpose or effect.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filed pursuant to Rule 13d-1(c)]:</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6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February 10, 2006</w:t>
      </w:r>
    </w:p>
    <w:p>
      <w:pPr>
        <w:jc w:val="center"/>
        <w:ind w:right="-34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10"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6"/>
          <w:szCs w:val="16"/>
          <w:color w:val="auto"/>
        </w:rPr>
        <w:t>Michele Egeberg, Mgr. of Operations</w:t>
      </w:r>
    </w:p>
    <w:p>
      <w:pPr>
        <w:spacing w:after="0" w:line="16"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9" w:lineRule="exact"/>
        <w:rPr>
          <w:sz w:val="20"/>
          <w:szCs w:val="20"/>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0"/>
          <w:szCs w:val="20"/>
          <w:color w:val="auto"/>
        </w:rPr>
      </w:pPr>
    </w:p>
    <w:p>
      <w:pPr>
        <w:ind w:right="3259"/>
        <w:spacing w:after="0" w:line="290"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w:t>
      </w:r>
    </w:p>
    <w:p>
      <w:pPr>
        <w:sectPr>
          <w:pgSz w:w="11900" w:h="16838" w:orient="portrait"/>
          <w:cols w:equalWidth="0" w:num="1">
            <w:col w:w="10219"/>
          </w:cols>
          <w:pgMar w:left="240" w:top="136" w:right="1440" w:bottom="0" w:gutter="0" w:footer="0" w:header="0"/>
        </w:sectPr>
      </w:pPr>
    </w:p>
    <w:bookmarkStart w:id="4" w:name="page5"/>
    <w:bookmarkEnd w:id="4"/>
    <w:p>
      <w:pPr>
        <w:jc w:val="both"/>
        <w:ind w:right="2739"/>
        <w:spacing w:after="0" w:line="236" w:lineRule="auto"/>
        <w:rPr>
          <w:sz w:val="20"/>
          <w:szCs w:val="20"/>
          <w:color w:val="auto"/>
        </w:rPr>
      </w:pPr>
      <w:r>
        <w:rPr>
          <w:rFonts w:ascii="Courier New" w:cs="Courier New" w:eastAsia="Courier New" w:hAnsi="Courier New"/>
          <w:sz w:val="18"/>
          <w:szCs w:val="18"/>
          <w:color w:val="auto"/>
        </w:rPr>
        <w:t>Securities Exchange Act of 1934 or otherwise subject to the liabilities of that section of the Act but shall be subject to all other provisions of the Act (however, see the Notes).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5"/>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2019-12-12T22:50:22Z</dcterms:created>
  <dcterms:modified xsi:type="dcterms:W3CDTF">2019-12-12T22:50:22Z</dcterms:modified>
</cp:coreProperties>
</file>