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Registration No. 333-______</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77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ind w:left="1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5755 KEARNY VILLA ROAD</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92123</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6" w:lineRule="exact"/>
        <w:rPr>
          <w:sz w:val="24"/>
          <w:szCs w:val="24"/>
          <w:color w:val="auto"/>
        </w:rPr>
      </w:pPr>
    </w:p>
    <w:p>
      <w:pPr>
        <w:jc w:val="center"/>
        <w:ind w:left="440" w:right="1380"/>
        <w:spacing w:after="0" w:line="236" w:lineRule="auto"/>
        <w:rPr>
          <w:sz w:val="20"/>
          <w:szCs w:val="20"/>
          <w:color w:val="auto"/>
        </w:rPr>
      </w:pPr>
      <w:r>
        <w:rPr>
          <w:rFonts w:ascii="Courier New" w:cs="Courier New" w:eastAsia="Courier New" w:hAnsi="Courier New"/>
          <w:sz w:val="18"/>
          <w:szCs w:val="18"/>
          <w:color w:val="auto"/>
        </w:rPr>
        <w:t>COHU, INC. 1996 OUTSIDE DIRECTORS STOCK OPTION PLAN COHU, INC. 1997 EMPLOYEE STOCK PURCHASE PLAN (Full title of the plan)</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JOHN H. ALLEN</w:t>
      </w:r>
    </w:p>
    <w:p>
      <w:pPr>
        <w:ind w:left="1580"/>
        <w:spacing w:after="0" w:line="238" w:lineRule="auto"/>
        <w:rPr>
          <w:sz w:val="20"/>
          <w:szCs w:val="20"/>
          <w:color w:val="auto"/>
        </w:rPr>
      </w:pPr>
      <w:r>
        <w:rPr>
          <w:rFonts w:ascii="Courier New" w:cs="Courier New" w:eastAsia="Courier New" w:hAnsi="Courier New"/>
          <w:sz w:val="18"/>
          <w:szCs w:val="18"/>
          <w:color w:val="auto"/>
        </w:rPr>
        <w:t>VICE PRESIDENT, FINANCE AND CHIEF FINANCIAL OFFICER</w:t>
      </w:r>
    </w:p>
    <w:p>
      <w:pPr>
        <w:ind w:left="3800"/>
        <w:spacing w:after="0"/>
        <w:rPr>
          <w:sz w:val="20"/>
          <w:szCs w:val="20"/>
          <w:color w:val="auto"/>
        </w:rPr>
      </w:pPr>
      <w:r>
        <w:rPr>
          <w:rFonts w:ascii="Courier New" w:cs="Courier New" w:eastAsia="Courier New" w:hAnsi="Courier New"/>
          <w:sz w:val="18"/>
          <w:szCs w:val="18"/>
          <w:color w:val="auto"/>
        </w:rPr>
        <w:t>Cohu Inc.</w:t>
      </w:r>
    </w:p>
    <w:p>
      <w:pPr>
        <w:ind w:left="3060"/>
        <w:spacing w:after="0" w:line="237" w:lineRule="auto"/>
        <w:rPr>
          <w:sz w:val="20"/>
          <w:szCs w:val="20"/>
          <w:color w:val="auto"/>
        </w:rPr>
      </w:pPr>
      <w:r>
        <w:rPr>
          <w:rFonts w:ascii="Courier New" w:cs="Courier New" w:eastAsia="Courier New" w:hAnsi="Courier New"/>
          <w:sz w:val="18"/>
          <w:szCs w:val="18"/>
          <w:color w:val="auto"/>
        </w:rPr>
        <w:t>5755 Kearny Villa Road</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92123</w:t>
      </w:r>
    </w:p>
    <w:p>
      <w:pPr>
        <w:ind w:left="22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Telephone number, including area code, of agent for service:</w:t>
      </w:r>
      <w:r>
        <w:rPr>
          <w:sz w:val="20"/>
          <w:szCs w:val="20"/>
          <w:color w:val="auto"/>
        </w:rPr>
        <w:tab/>
      </w:r>
      <w:r>
        <w:rPr>
          <w:rFonts w:ascii="Courier New" w:cs="Courier New" w:eastAsia="Courier New" w:hAnsi="Courier New"/>
          <w:sz w:val="16"/>
          <w:szCs w:val="16"/>
          <w:color w:val="auto"/>
        </w:rPr>
        <w:t>(619) 277-6700</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registration statement shall hereafter become effective in accordance with Rule 462 promulgated under the Securities Act of 1933, as amended.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CALCULATION OF REGISTRATION FEE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rPr>
              <w:t>Title of</w:t>
            </w:r>
          </w:p>
        </w:tc>
        <w:tc>
          <w:tcPr>
            <w:tcW w:w="1960" w:type="dxa"/>
            <w:vAlign w:val="bottom"/>
          </w:tcPr>
          <w:p>
            <w:pPr>
              <w:ind w:left="480"/>
              <w:spacing w:after="0"/>
              <w:rPr>
                <w:sz w:val="20"/>
                <w:szCs w:val="20"/>
                <w:color w:val="auto"/>
              </w:rPr>
            </w:pPr>
            <w:r>
              <w:rPr>
                <w:rFonts w:ascii="Courier New" w:cs="Courier New" w:eastAsia="Courier New" w:hAnsi="Courier New"/>
                <w:sz w:val="18"/>
                <w:szCs w:val="18"/>
                <w:color w:val="auto"/>
              </w:rPr>
              <w:t>Amount</w:t>
            </w:r>
          </w:p>
        </w:tc>
        <w:tc>
          <w:tcPr>
            <w:tcW w:w="242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maximum</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 be</w:t>
            </w:r>
          </w:p>
        </w:tc>
        <w:tc>
          <w:tcPr>
            <w:tcW w:w="1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 be</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 offering</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 offering</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registered</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price per share(1)</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price(1)</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1996 Outside Directors Stock Option Plan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30,000</w:t>
            </w:r>
          </w:p>
        </w:tc>
        <w:tc>
          <w:tcPr>
            <w:tcW w:w="2060" w:type="dxa"/>
            <w:vAlign w:val="bottom"/>
          </w:tcPr>
          <w:p>
            <w:pPr>
              <w:ind w:left="800"/>
              <w:spacing w:after="0"/>
              <w:rPr>
                <w:sz w:val="20"/>
                <w:szCs w:val="20"/>
                <w:color w:val="auto"/>
              </w:rPr>
            </w:pPr>
            <w:r>
              <w:rPr>
                <w:rFonts w:ascii="Courier New" w:cs="Courier New" w:eastAsia="Courier New" w:hAnsi="Courier New"/>
                <w:sz w:val="18"/>
                <w:szCs w:val="18"/>
                <w:color w:val="auto"/>
              </w:rPr>
              <w:t>$17.00</w:t>
            </w: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$510,000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$154.55</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Par Value $1.00</w:t>
            </w:r>
          </w:p>
        </w:tc>
        <w:tc>
          <w:tcPr>
            <w:tcW w:w="2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70,000</w:t>
            </w:r>
          </w:p>
        </w:tc>
        <w:tc>
          <w:tcPr>
            <w:tcW w:w="2060" w:type="dxa"/>
            <w:vAlign w:val="bottom"/>
          </w:tcPr>
          <w:p>
            <w:pPr>
              <w:ind w:left="800"/>
              <w:spacing w:after="0"/>
              <w:rPr>
                <w:sz w:val="20"/>
                <w:szCs w:val="20"/>
                <w:color w:val="auto"/>
              </w:rPr>
            </w:pPr>
            <w:r>
              <w:rPr>
                <w:rFonts w:ascii="Courier New" w:cs="Courier New" w:eastAsia="Courier New" w:hAnsi="Courier New"/>
                <w:sz w:val="18"/>
                <w:szCs w:val="18"/>
                <w:color w:val="auto"/>
              </w:rPr>
              <w:t>$30.8125</w:t>
            </w: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$2,156,875</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$653.60</w:t>
            </w:r>
          </w:p>
        </w:tc>
      </w:tr>
      <w:tr>
        <w:trPr>
          <w:trHeight w:val="810"/>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1997 Employee Stock Purchase Plan</w:t>
            </w:r>
          </w:p>
        </w:tc>
        <w:tc>
          <w:tcPr>
            <w:tcW w:w="2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48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300,000</w:t>
            </w:r>
          </w:p>
        </w:tc>
        <w:tc>
          <w:tcPr>
            <w:tcW w:w="2060" w:type="dxa"/>
            <w:vAlign w:val="bottom"/>
          </w:tcPr>
          <w:p>
            <w:pPr>
              <w:ind w:left="800"/>
              <w:spacing w:after="0"/>
              <w:rPr>
                <w:sz w:val="20"/>
                <w:szCs w:val="20"/>
                <w:color w:val="auto"/>
              </w:rPr>
            </w:pPr>
            <w:r>
              <w:rPr>
                <w:rFonts w:ascii="Courier New" w:cs="Courier New" w:eastAsia="Courier New" w:hAnsi="Courier New"/>
                <w:sz w:val="18"/>
                <w:szCs w:val="18"/>
                <w:color w:val="auto"/>
              </w:rPr>
              <w:t>$26.19</w:t>
            </w: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$7,857,000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$2,380.91</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Par Value $1.00</w:t>
            </w:r>
          </w:p>
        </w:tc>
        <w:tc>
          <w:tcPr>
            <w:tcW w:w="2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2280" w:type="dxa"/>
            <w:vAlign w:val="bottom"/>
          </w:tcPr>
          <w:p>
            <w:pPr>
              <w:spacing w:after="0"/>
              <w:rPr>
                <w:sz w:val="24"/>
                <w:szCs w:val="24"/>
                <w:color w:val="auto"/>
              </w:rPr>
            </w:pPr>
          </w:p>
        </w:tc>
        <w:tc>
          <w:tcPr>
            <w:tcW w:w="2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24"/>
                <w:szCs w:val="24"/>
                <w:color w:val="auto"/>
              </w:rPr>
            </w:pP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400,000</w:t>
            </w:r>
          </w:p>
        </w:tc>
        <w:tc>
          <w:tcPr>
            <w:tcW w:w="2060" w:type="dxa"/>
            <w:vAlign w:val="bottom"/>
          </w:tcPr>
          <w:p>
            <w:pPr>
              <w:spacing w:after="0"/>
              <w:rPr>
                <w:sz w:val="17"/>
                <w:szCs w:val="17"/>
                <w:color w:val="auto"/>
              </w:rPr>
            </w:pP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$10,523,875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$3,190.00</w:t>
            </w:r>
          </w:p>
        </w:tc>
      </w:tr>
      <w:tr>
        <w:trPr>
          <w:trHeight w:val="203"/>
        </w:trPr>
        <w:tc>
          <w:tcPr>
            <w:tcW w:w="2280" w:type="dxa"/>
            <w:vAlign w:val="bottom"/>
          </w:tcPr>
          <w:p>
            <w:pPr>
              <w:spacing w:after="0"/>
              <w:rPr>
                <w:sz w:val="17"/>
                <w:szCs w:val="17"/>
                <w:color w:val="auto"/>
              </w:rPr>
            </w:pPr>
          </w:p>
        </w:tc>
        <w:tc>
          <w:tcPr>
            <w:tcW w:w="2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17"/>
                <w:szCs w:val="17"/>
                <w:color w:val="auto"/>
              </w:rPr>
            </w:pP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520" w:firstLine="535"/>
        <w:spacing w:after="0" w:line="237" w:lineRule="auto"/>
        <w:tabs>
          <w:tab w:leader="none" w:pos="948"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Rule 457 for purposes of calculating the registration fee. As to shares subject to outstanding options, the offering price is based on the weighted average exercise price. As to remaining shares subject to options, the price is based on the average of the high and low prices of the Common Stock on May 16, 1997, as reported on the Nasdaq National Market. As to shares subject to the 1997 Employee Stock Purchase Plan, the price is based upon 85% of the average of the high and low prices of the Common Stock on May 16, 1997, as reported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960"/>
          </w:cols>
          <w:pgMar w:left="240" w:top="312" w:right="69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PART II</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Cohu, Inc. (the "Company") hereby incorporates by reference in this registration statement the following documents:</w:t>
      </w:r>
    </w:p>
    <w:p>
      <w:pPr>
        <w:spacing w:after="0" w:line="208" w:lineRule="exact"/>
        <w:rPr>
          <w:sz w:val="20"/>
          <w:szCs w:val="20"/>
          <w:color w:val="auto"/>
        </w:rPr>
      </w:pPr>
    </w:p>
    <w:p>
      <w:pPr>
        <w:ind w:right="199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filed pursuant to Section 13(a) or 15(d) of the Securities Exchange Act of 1934, as amended (the "Exchange Act"), containing audited financial statements for the Company's fiscal year ended December 31, 1996.</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document referred to in (a) above.</w:t>
      </w:r>
    </w:p>
    <w:p>
      <w:pPr>
        <w:spacing w:after="0" w:line="208" w:lineRule="exact"/>
        <w:rPr>
          <w:rFonts w:ascii="Courier New" w:cs="Courier New" w:eastAsia="Courier New" w:hAnsi="Courier New"/>
          <w:sz w:val="18"/>
          <w:szCs w:val="18"/>
          <w:color w:val="auto"/>
        </w:rPr>
      </w:pPr>
    </w:p>
    <w:p>
      <w:pPr>
        <w:ind w:right="241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under the Exchange Act, including any amendment or report filed for the purpose of updating such description.</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class of securities to be offered is registered under Section 12 of the Exchange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Delaware law authorizes corporations to eliminate the personal liability of directors to corporations and their stockholders for monetary damages for breach or alleged breach of the directors' "duty of care." While the relevant statute does not change directors' duty of care, it enables corporations to limit available relief to equitable remedies such as injunction or rescission. The statute has no effect on directors' duty of loyalty, acts or omissions not in good faith or involving intentional misconduct or knowing violations of law, illegal payment of dividends and approval of any transaction from which a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has adopted provisions in its Certificate of Incorporation which eliminate the personal liability of its directors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provides for indemnification in terms sufficiently broad to indemnify such individuals, under certain circumstances, for liabilities (including reimbursement of expenses incurred) arising under the Securities Act.</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Index.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Rule 415 Offering</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319" w:firstLine="1061"/>
        <w:spacing w:after="0" w:line="235" w:lineRule="auto"/>
        <w:tabs>
          <w:tab w:leader="none" w:pos="147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right="1999" w:firstLine="1588"/>
        <w:spacing w:after="0" w:line="236" w:lineRule="auto"/>
        <w:tabs>
          <w:tab w:leader="none" w:pos="221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(a)(l)(ii)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right="1779" w:firstLine="1061"/>
        <w:spacing w:after="0" w:line="237"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jc w:val="both"/>
        <w:ind w:right="1779" w:firstLine="1061"/>
        <w:spacing w:after="0" w:line="236"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incorporating subsequent Exchange Act documents by reference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left="1060" w:right="1999" w:hanging="525"/>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acceleration of effective date or filing of registration statement on Form S-8</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May 21, 1997.</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Charles A. Schwan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Charles A. Schwan, President and</w:t>
      </w:r>
    </w:p>
    <w:p>
      <w:pPr>
        <w:ind w:left="44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679"/>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officers and directors of Cohu, Inc. whose signatures appear below, hereby constitute and appoint Charles A. Schwan and John H. Allen, and each of them, their true and lawful attorneys and agents, with full power of substitution, each with power to act alone, to sign and execute on behalf of the undersigned any amendment or amendments to this registration statement on Form S-8, and each of the undersigned does hereby ratify and confirm all that each of said attorney and agent, or their, her or his substitutes, shall do or cause to be done by virtue hereof.</w:t>
      </w:r>
    </w:p>
    <w:p>
      <w:pPr>
        <w:spacing w:after="0" w:line="21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indicated on May 21, 1997.</w:t>
      </w:r>
    </w:p>
    <w:p>
      <w:pPr>
        <w:spacing w:after="0" w:line="200" w:lineRule="exact"/>
        <w:rPr>
          <w:sz w:val="20"/>
          <w:szCs w:val="20"/>
          <w:color w:val="auto"/>
        </w:rPr>
      </w:pPr>
    </w:p>
    <w:p>
      <w:pPr>
        <w:spacing w:after="0" w:line="20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President, Chief Executive Officer and Director (Principal Executive Officer)</w:t>
      </w:r>
    </w:p>
    <w:p>
      <w:pPr>
        <w:spacing w:after="0" w:line="164"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Vice President, Finance and Chief Financial Officer (Principal Financial and Accounting Officer)</w:t>
      </w:r>
    </w:p>
    <w:p>
      <w:pPr>
        <w:spacing w:after="0" w:line="1"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William S. Ivans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S. Ivans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216"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W.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W. Barnes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Harry L. Casari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Harry L. Casari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W. Davis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W. Davis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Gene E. Leary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 E. Leary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6" w:lineRule="exact"/>
        <w:rPr>
          <w:sz w:val="20"/>
          <w:szCs w:val="20"/>
          <w:color w:val="auto"/>
        </w:rPr>
      </w:pPr>
    </w:p>
    <w:p>
      <w:pPr>
        <w:sectPr>
          <w:pgSz w:w="11900" w:h="16838" w:orient="portrait"/>
          <w:cols w:equalWidth="0" w:num="2">
            <w:col w:w="3800" w:space="320"/>
            <w:col w:w="609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ind w:left="358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10" w:lineRule="exact"/>
        <w:rPr>
          <w:sz w:val="20"/>
          <w:szCs w:val="20"/>
          <w:color w:val="auto"/>
        </w:rPr>
      </w:pPr>
    </w:p>
    <w:p>
      <w:pPr>
        <w:ind w:left="1060" w:right="18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Restated and Amended Certificate of Incorporation, as amended, of the Company is incorporated by reference to Exhibit 1 to the Company's 1981 Report on Form 10-K and Exhibit 3.1(a) to the Company's 1996 Report on Form 10-K.</w:t>
      </w:r>
    </w:p>
    <w:p>
      <w:pPr>
        <w:spacing w:after="0" w:line="207" w:lineRule="exact"/>
        <w:rPr>
          <w:sz w:val="20"/>
          <w:szCs w:val="20"/>
          <w:color w:val="auto"/>
        </w:rPr>
      </w:pPr>
    </w:p>
    <w:p>
      <w:pPr>
        <w:ind w:left="1060" w:right="2199" w:hanging="1052"/>
        <w:spacing w:after="0" w:line="279" w:lineRule="auto"/>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Amended and Restated Bylaws of the Company is incorporated by reference to Exhibit 3.2 to the Company's Report on Form 8-K filed with the Securities and Exchange Commission on December 12, 1996.</w:t>
      </w:r>
    </w:p>
    <w:p>
      <w:pPr>
        <w:spacing w:after="0" w:line="178"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Rights Agreement dated November 15, 1996, between Cohu, Inc. and Chase Mellon Shareholder Services, L.L.C., is incorporated by reference to Exhibit 4.1 to the Company's Report on Form 8-K filed with the Securities and Exchange Commission on December 12, 1996.</w:t>
      </w:r>
    </w:p>
    <w:p>
      <w:pPr>
        <w:spacing w:after="0" w:line="202" w:lineRule="exact"/>
        <w:rPr>
          <w:sz w:val="20"/>
          <w:szCs w:val="20"/>
          <w:color w:val="auto"/>
        </w:rPr>
      </w:pPr>
    </w:p>
    <w:p>
      <w:pPr>
        <w:ind w:left="1060" w:hanging="1052"/>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 legality</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Counsel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7" w:lineRule="exact"/>
        <w:rPr>
          <w:sz w:val="20"/>
          <w:szCs w:val="20"/>
          <w:color w:val="auto"/>
        </w:rPr>
      </w:pPr>
    </w:p>
    <w:p>
      <w:pPr>
        <w:ind w:left="1060" w:right="2099" w:hanging="1052"/>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in signature pages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5</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ATTORNEYS AT LAW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4365 EXECUTIVE DRIVE, SUITE 1600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92121-2189</w:t>
      </w:r>
    </w:p>
    <w:p>
      <w:pPr>
        <w:spacing w:after="0" w:line="238" w:lineRule="auto"/>
        <w:rPr>
          <w:sz w:val="20"/>
          <w:szCs w:val="20"/>
          <w:color w:val="auto"/>
        </w:rPr>
      </w:pPr>
      <w:r>
        <w:rPr>
          <w:rFonts w:ascii="Courier New" w:cs="Courier New" w:eastAsia="Courier New" w:hAnsi="Courier New"/>
          <w:sz w:val="18"/>
          <w:szCs w:val="18"/>
          <w:color w:val="auto"/>
        </w:rPr>
        <w:t>TEL (619) 677-1400</w:t>
      </w:r>
    </w:p>
    <w:p>
      <w:pPr>
        <w:spacing w:after="0"/>
        <w:rPr>
          <w:sz w:val="20"/>
          <w:szCs w:val="20"/>
          <w:color w:val="auto"/>
        </w:rPr>
      </w:pPr>
      <w:r>
        <w:rPr>
          <w:rFonts w:ascii="Courier New" w:cs="Courier New" w:eastAsia="Courier New" w:hAnsi="Courier New"/>
          <w:sz w:val="18"/>
          <w:szCs w:val="18"/>
          <w:color w:val="auto"/>
        </w:rPr>
        <w:t>FAX (619) 677-1477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OUR FILE NO.</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8203-92001</w:t>
      </w:r>
    </w:p>
    <w:p>
      <w:pPr>
        <w:spacing w:after="0" w:line="200" w:lineRule="exact"/>
        <w:rPr>
          <w:sz w:val="20"/>
          <w:szCs w:val="20"/>
          <w:color w:val="auto"/>
        </w:rPr>
      </w:pPr>
    </w:p>
    <w:p>
      <w:pPr>
        <w:sectPr>
          <w:pgSz w:w="11900" w:h="16838" w:orient="portrait"/>
          <w:cols w:equalWidth="0" w:num="2">
            <w:col w:w="6460" w:space="720"/>
            <w:col w:w="3039"/>
          </w:cols>
          <w:pgMar w:left="240" w:top="13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http://www.gcwf.com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May 21, 1997</w:t>
      </w:r>
    </w:p>
    <w:p>
      <w:pPr>
        <w:spacing w:after="0" w:line="200" w:lineRule="exact"/>
        <w:rPr>
          <w:sz w:val="20"/>
          <w:szCs w:val="20"/>
          <w:color w:val="auto"/>
        </w:rPr>
      </w:pPr>
    </w:p>
    <w:p>
      <w:pPr>
        <w:sectPr>
          <w:pgSz w:w="11900" w:h="16838" w:orient="portrait"/>
          <w:cols w:equalWidth="0" w:num="2">
            <w:col w:w="2860" w:space="720"/>
            <w:col w:w="6639"/>
          </w:cols>
          <w:pgMar w:left="240" w:top="136"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legal counsel for Cohu, Inc., a Delaware corporation (the "Company"), we are rendering this opinion in connection with the registration under the Securities Act of 1933, as amended, of a total of up to 400,000 shares of the Common Stock, $1.00 par value, of the Company which may be issued pursuant to the Cohu, Inc. 1997 Employee Stock Purchase Plan and the Cohu, Inc. 1996 Outside Directors Stock Option Plan (collectively, the "Plans"). 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admitted to practice only in the State of California and we express no opinion concerning any law other than the law of the State of California,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California.</w:t>
      </w:r>
    </w:p>
    <w:p>
      <w:pPr>
        <w:spacing w:after="0" w:line="212"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Based on such examination, we are of the opinion that the 400,000 shares of Common Stock which may be issued under the Plans are duly authorized shares and, when issued against receipt of the consideration therefor in accordance with the provisions of the Plans, will be validly issued, fully paid and nonassessable.</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referred to above and the use of our name wherever it appears in said Registration Statement.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ind w:left="4120"/>
        <w:spacing w:after="0"/>
        <w:tabs>
          <w:tab w:leader="none" w:pos="6200" w:val="left"/>
        </w:tabs>
        <w:rPr>
          <w:sz w:val="20"/>
          <w:szCs w:val="20"/>
          <w:color w:val="auto"/>
        </w:rPr>
      </w:pPr>
      <w:r>
        <w:rPr>
          <w:rFonts w:ascii="Courier New" w:cs="Courier New" w:eastAsia="Courier New" w:hAnsi="Courier New"/>
          <w:sz w:val="18"/>
          <w:szCs w:val="18"/>
          <w:color w:val="auto"/>
        </w:rPr>
        <w:t>/s/ Gray Cary Ware</w:t>
      </w:r>
      <w:r>
        <w:rPr>
          <w:sz w:val="20"/>
          <w:szCs w:val="20"/>
          <w:color w:val="auto"/>
        </w:rPr>
        <w:tab/>
      </w:r>
      <w:r>
        <w:rPr>
          <w:rFonts w:ascii="Courier New" w:cs="Courier New" w:eastAsia="Courier New" w:hAnsi="Courier New"/>
          <w:sz w:val="16"/>
          <w:szCs w:val="16"/>
          <w:color w:val="auto"/>
        </w:rPr>
        <w:t>Freidenrich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GRAY CARY WARE &amp; FREIDENRICH</w:t>
      </w:r>
    </w:p>
    <w:p>
      <w:pPr>
        <w:ind w:left="4120"/>
        <w:spacing w:after="0" w:line="238" w:lineRule="auto"/>
        <w:rPr>
          <w:sz w:val="20"/>
          <w:szCs w:val="20"/>
          <w:color w:val="auto"/>
        </w:rPr>
      </w:pPr>
      <w:r>
        <w:rPr>
          <w:rFonts w:ascii="Courier New" w:cs="Courier New" w:eastAsia="Courier New" w:hAnsi="Courier New"/>
          <w:sz w:val="18"/>
          <w:szCs w:val="18"/>
          <w:color w:val="auto"/>
        </w:rPr>
        <w:t>A Professional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ind w:left="3580"/>
        <w:spacing w:after="0" w:line="238" w:lineRule="auto"/>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pertaining to the Cohu, Inc. 1996 Outside Directors Stock Option Plan and the Cohu, Inc. 1997 Employee Stock Purchase Plan of our report dated February 3, 1997, with respect to the consolidated financial statements of Cohu, Inc. incorporated by reference in its Annual Report (Form 10-K) for the year ended December 31, 1996, filed with the Securities and Exchange Commission.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May 21,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Roman"/>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lowerLetter"/>
      <w:start w:val="1"/>
    </w:lvl>
    <w:lvl w:ilvl="1">
      <w:lvlJc w:val="left"/>
      <w:lvlText w:val="(%2)"/>
      <w:numFmt w:val="decimal"/>
      <w:start w:val="3"/>
    </w:lvl>
  </w:abstractNum>
  <w:abstractNum w:abstractNumId="6">
    <w:nsid w:val="515F007C"/>
    <w:multiLevelType w:val="hybridMultilevel"/>
    <w:lvl w:ilvl="0">
      <w:lvlJc w:val="left"/>
      <w:lvlText w:val="(%1)"/>
      <w:numFmt w:val="lowerLetter"/>
      <w:start w:val="2"/>
    </w:lvl>
    <w:lvl w:ilvl="1">
      <w:lvlJc w:val="left"/>
      <w:lvlText w:val="%2"/>
      <w:numFmt w:val="decimal"/>
      <w:start w:val="1"/>
    </w:lvl>
  </w:abstractNum>
  <w:abstractNum w:abstractNumId="7">
    <w:nsid w:val="5BD062C2"/>
    <w:multiLevelType w:val="hybridMultilevel"/>
    <w:lvl w:ilvl="0">
      <w:lvlJc w:val="left"/>
      <w:lvlText w:val="(%1)"/>
      <w:numFmt w:val="lowerLetter"/>
      <w:start w:val="8"/>
    </w:lvl>
  </w:abstractNum>
  <w:abstractNum w:abstractNumId="8">
    <w:nsid w:val="12200854"/>
    <w:multiLevelType w:val="hybridMultilevel"/>
    <w:lvl w:ilvl="0">
      <w:lvlJc w:val="left"/>
      <w:lvlText w:val="5"/>
      <w:numFmt w:val="bullet"/>
      <w:start w:val="1"/>
    </w:lvl>
  </w:abstractNum>
  <w:abstractNum w:abstractNumId="9">
    <w:nsid w:val="4DB127F8"/>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2019-12-12T06:08:20Z</dcterms:created>
  <dcterms:modified xsi:type="dcterms:W3CDTF">2019-12-12T06:08:20Z</dcterms:modified>
</cp:coreProperties>
</file>