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SCHEDULE 13G</w:t>
      </w:r>
    </w:p>
    <w:p>
      <w:pPr>
        <w:spacing w:after="0" w:line="246"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(Amendment No. 5 )</w:t>
      </w:r>
    </w:p>
    <w:p>
      <w:pPr>
        <w:spacing w:after="0" w:line="184" w:lineRule="exact"/>
        <w:rPr>
          <w:sz w:val="20"/>
          <w:szCs w:val="20"/>
          <w:color w:val="auto"/>
        </w:rPr>
      </w:pPr>
    </w:p>
    <w:p>
      <w:pPr>
        <w:ind w:left="4740"/>
        <w:spacing w:after="0"/>
        <w:rPr>
          <w:sz w:val="20"/>
          <w:szCs w:val="20"/>
          <w:color w:val="auto"/>
        </w:rPr>
      </w:pPr>
      <w:r>
        <w:rPr>
          <w:rFonts w:ascii="Arial" w:cs="Arial" w:eastAsia="Arial" w:hAnsi="Arial"/>
          <w:sz w:val="43"/>
          <w:szCs w:val="43"/>
          <w:b w:val="1"/>
          <w:bCs w:val="1"/>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8"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Common Stock, $1.00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001751-19257610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225" w:lineRule="exact"/>
        <w:rPr>
          <w:sz w:val="20"/>
          <w:szCs w:val="20"/>
          <w:color w:val="auto"/>
        </w:rPr>
      </w:pPr>
    </w:p>
    <w:p>
      <w:pPr>
        <w:ind w:left="220" w:right="8799" w:firstLine="8"/>
        <w:spacing w:after="0" w:line="563" w:lineRule="auto"/>
        <w:tabs>
          <w:tab w:leader="none" w:pos="42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1(a)</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1(b)</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2(a)</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2(b)</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2(c)</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2(d)</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2(e)</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4</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5</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7</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8</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9</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10</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13G</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001751-19257610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146050</wp:posOffset>
            </wp:positionV>
            <wp:extent cx="718185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20"/>
        <w:spacing w:after="0"/>
        <w:tabs>
          <w:tab w:leader="none" w:pos="860" w:val="left"/>
        </w:tabs>
        <w:rPr>
          <w:sz w:val="20"/>
          <w:szCs w:val="20"/>
          <w:color w:val="auto"/>
        </w:rPr>
      </w:pPr>
      <w:r>
        <w:rPr>
          <w:rFonts w:ascii="Arial" w:cs="Arial" w:eastAsia="Arial" w:hAnsi="Arial"/>
          <w:sz w:val="15"/>
          <w:szCs w:val="15"/>
          <w:color w:val="auto"/>
        </w:rPr>
        <w:t>1.</w:t>
        <w:tab/>
        <w:t>Name of Reporting Person:</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Nicholas J. Cedrone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297815</wp:posOffset>
            </wp:positionV>
            <wp:extent cx="71818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445" w:lineRule="exact"/>
        <w:rPr>
          <w:sz w:val="20"/>
          <w:szCs w:val="20"/>
          <w:color w:val="auto"/>
        </w:rPr>
      </w:pPr>
    </w:p>
    <w:p>
      <w:pPr>
        <w:sectPr>
          <w:pgSz w:w="11900" w:h="16838" w:orient="portrait"/>
          <w:cols w:equalWidth="0" w:num="2">
            <w:col w:w="4020" w:space="720"/>
            <w:col w:w="6620"/>
          </w:cols>
          <w:pgMar w:left="240" w:top="419" w:right="299" w:bottom="1440" w:gutter="0" w:footer="0" w:header="0"/>
          <w:type w:val="continuous"/>
        </w:sectPr>
      </w:pPr>
    </w:p>
    <w:p>
      <w:pPr>
        <w:spacing w:after="0" w:line="262" w:lineRule="exact"/>
        <w:rPr>
          <w:sz w:val="20"/>
          <w:szCs w:val="20"/>
          <w:color w:val="auto"/>
        </w:rPr>
      </w:pPr>
    </w:p>
    <w:p>
      <w:pPr>
        <w:ind w:left="880" w:hanging="359"/>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04" w:lineRule="exact"/>
        <w:rPr>
          <w:rFonts w:ascii="Arial" w:cs="Arial" w:eastAsia="Arial" w:hAnsi="Arial"/>
          <w:sz w:val="18"/>
          <w:szCs w:val="18"/>
          <w:color w:val="auto"/>
        </w:rPr>
      </w:pPr>
    </w:p>
    <w:p>
      <w:pPr>
        <w:ind w:left="1220" w:hanging="34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22"/>
          <w:szCs w:val="22"/>
          <w:color w:val="auto"/>
        </w:rPr>
        <w:t>o</w:t>
      </w:r>
    </w:p>
    <w:p>
      <w:pPr>
        <w:spacing w:after="0" w:line="98" w:lineRule="exact"/>
        <w:rPr>
          <w:rFonts w:ascii="Arial" w:cs="Arial" w:eastAsia="Arial" w:hAnsi="Arial"/>
          <w:sz w:val="18"/>
          <w:szCs w:val="18"/>
          <w:color w:val="auto"/>
        </w:rPr>
      </w:pPr>
    </w:p>
    <w:p>
      <w:pPr>
        <w:ind w:left="1220" w:hanging="34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22"/>
          <w:szCs w:val="22"/>
          <w:color w:val="auto"/>
        </w:rPr>
        <w:t>o</w:t>
      </w: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880" w:hanging="359"/>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80" w:right="7880" w:hanging="359"/>
        <w:spacing w:after="0" w:line="268"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-872490</wp:posOffset>
            </wp:positionV>
            <wp:extent cx="71818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-443865</wp:posOffset>
            </wp:positionV>
            <wp:extent cx="71818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121285</wp:posOffset>
            </wp:positionV>
            <wp:extent cx="71818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5.</w:t>
            </w:r>
          </w:p>
        </w:tc>
        <w:tc>
          <w:tcPr>
            <w:tcW w:w="9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1,336,138</w:t>
            </w:r>
          </w:p>
        </w:tc>
        <w:tc>
          <w:tcPr>
            <w:tcW w:w="0" w:type="dxa"/>
            <w:vAlign w:val="bottom"/>
          </w:tcPr>
          <w:p>
            <w:pPr>
              <w:spacing w:after="0"/>
              <w:rPr>
                <w:sz w:val="1"/>
                <w:szCs w:val="1"/>
                <w:color w:val="auto"/>
              </w:rPr>
            </w:pPr>
          </w:p>
        </w:tc>
      </w:tr>
      <w:tr>
        <w:trPr>
          <w:trHeight w:val="228"/>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808080"/>
            </w:tcBorders>
          </w:tcPr>
          <w:p>
            <w:pPr>
              <w:spacing w:after="0"/>
              <w:rPr>
                <w:sz w:val="19"/>
                <w:szCs w:val="19"/>
                <w:color w:val="auto"/>
              </w:rPr>
            </w:pPr>
          </w:p>
        </w:tc>
        <w:tc>
          <w:tcPr>
            <w:tcW w:w="9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0"/>
              </w:rPr>
              <w:t>Shares</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6.</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1"/>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4"/>
              </w:rPr>
              <w:t>Beneficially</w:t>
            </w:r>
          </w:p>
        </w:tc>
        <w:tc>
          <w:tcPr>
            <w:tcW w:w="240" w:type="dxa"/>
            <w:vAlign w:val="bottom"/>
            <w:vMerge w:val="continue"/>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808080"/>
            </w:tcBorders>
          </w:tcPr>
          <w:p>
            <w:pPr>
              <w:spacing w:after="0"/>
              <w:rPr>
                <w:sz w:val="9"/>
                <w:szCs w:val="9"/>
                <w:color w:val="auto"/>
              </w:rPr>
            </w:pPr>
          </w:p>
        </w:tc>
        <w:tc>
          <w:tcPr>
            <w:tcW w:w="9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2"/>
              </w:rPr>
              <w:t>Each</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7.</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060" w:type="dxa"/>
            <w:vAlign w:val="bottom"/>
          </w:tcPr>
          <w:p>
            <w:pPr>
              <w:jc w:val="center"/>
              <w:ind w:right="114"/>
              <w:spacing w:after="0" w:line="136" w:lineRule="exact"/>
              <w:rPr>
                <w:sz w:val="20"/>
                <w:szCs w:val="20"/>
                <w:color w:val="auto"/>
              </w:rPr>
            </w:pPr>
            <w:r>
              <w:rPr>
                <w:rFonts w:ascii="Arial" w:cs="Arial" w:eastAsia="Arial" w:hAnsi="Arial"/>
                <w:sz w:val="15"/>
                <w:szCs w:val="15"/>
                <w:color w:val="auto"/>
              </w:rPr>
              <w:t>Reporting</w:t>
            </w:r>
          </w:p>
        </w:tc>
        <w:tc>
          <w:tcPr>
            <w:tcW w:w="240" w:type="dxa"/>
            <w:vAlign w:val="bottom"/>
            <w:vMerge w:val="continue"/>
          </w:tcPr>
          <w:p>
            <w:pPr>
              <w:spacing w:after="0"/>
              <w:rPr>
                <w:sz w:val="11"/>
                <w:szCs w:val="11"/>
                <w:color w:val="auto"/>
              </w:rPr>
            </w:pPr>
          </w:p>
        </w:tc>
        <w:tc>
          <w:tcPr>
            <w:tcW w:w="9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7206615</wp:posOffset>
            </wp:positionH>
            <wp:positionV relativeFrom="paragraph">
              <wp:posOffset>-718820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-718820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-290195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-290195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222"/>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140" w:type="dxa"/>
            <w:vAlign w:val="bottom"/>
          </w:tcPr>
          <w:p>
            <w:pPr>
              <w:jc w:val="right"/>
              <w:ind w:right="9012"/>
              <w:spacing w:after="0"/>
              <w:rPr>
                <w:sz w:val="20"/>
                <w:szCs w:val="20"/>
                <w:color w:val="auto"/>
              </w:rPr>
            </w:pPr>
            <w:r>
              <w:rPr>
                <w:rFonts w:ascii="Arial" w:cs="Arial" w:eastAsia="Arial" w:hAnsi="Arial"/>
                <w:sz w:val="18"/>
                <w:szCs w:val="18"/>
                <w:color w:val="auto"/>
              </w:rPr>
              <w:t>1,336,138</w:t>
            </w: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0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60" w:type="dxa"/>
            <w:vAlign w:val="bottom"/>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7206615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1560" w:hanging="336"/>
        <w:spacing w:after="0"/>
        <w:tabs>
          <w:tab w:leader="none" w:pos="1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80" w:right="5760" w:hanging="359"/>
        <w:spacing w:after="0" w:line="26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1,336,138</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80" w:right="5620" w:hanging="359"/>
        <w:spacing w:after="0" w:line="26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80" w:right="6740" w:hanging="359"/>
        <w:spacing w:after="0" w:line="26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6.25%</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80" w:hanging="35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-2120900</wp:posOffset>
            </wp:positionV>
            <wp:extent cx="718185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-1555115</wp:posOffset>
            </wp:positionV>
            <wp:extent cx="718185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-989330</wp:posOffset>
            </wp:positionV>
            <wp:extent cx="718185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-422910</wp:posOffset>
            </wp:positionV>
            <wp:extent cx="718185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718185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00" w:type="dxa"/>
            <w:vAlign w:val="bottom"/>
          </w:tcPr>
          <w:p>
            <w:pPr>
              <w:spacing w:after="0"/>
              <w:rPr>
                <w:sz w:val="20"/>
                <w:szCs w:val="20"/>
                <w:color w:val="auto"/>
              </w:rPr>
            </w:pPr>
            <w:r>
              <w:rPr>
                <w:rFonts w:ascii="Arial" w:cs="Arial" w:eastAsia="Arial" w:hAnsi="Arial"/>
                <w:sz w:val="18"/>
                <w:szCs w:val="18"/>
                <w:color w:val="auto"/>
              </w:rPr>
              <w:t>Name of Issuer:</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Cohu, Inc.</w:t>
            </w:r>
          </w:p>
        </w:tc>
        <w:tc>
          <w:tcPr>
            <w:tcW w:w="0" w:type="dxa"/>
            <w:vAlign w:val="bottom"/>
          </w:tcPr>
          <w:p>
            <w:pPr>
              <w:spacing w:after="0"/>
              <w:rPr>
                <w:sz w:val="1"/>
                <w:szCs w:val="1"/>
                <w:color w:val="auto"/>
              </w:rPr>
            </w:pPr>
          </w:p>
        </w:tc>
      </w:tr>
      <w:tr>
        <w:trPr>
          <w:trHeight w:val="97"/>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rPr>
              <w:t>Item 1(b)</w:t>
            </w:r>
          </w:p>
        </w:tc>
        <w:tc>
          <w:tcPr>
            <w:tcW w:w="9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52"/>
        </w:trPr>
        <w:tc>
          <w:tcPr>
            <w:tcW w:w="1620" w:type="dxa"/>
            <w:vAlign w:val="bottom"/>
            <w:vMerge w:val="continue"/>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12367 Crosthwaite Circle, Poway, CA 92064</w:t>
            </w:r>
          </w:p>
        </w:tc>
        <w:tc>
          <w:tcPr>
            <w:tcW w:w="0" w:type="dxa"/>
            <w:vAlign w:val="bottom"/>
          </w:tcPr>
          <w:p>
            <w:pPr>
              <w:spacing w:after="0"/>
              <w:rPr>
                <w:sz w:val="1"/>
                <w:szCs w:val="1"/>
                <w:color w:val="auto"/>
              </w:rPr>
            </w:pPr>
          </w:p>
        </w:tc>
      </w:tr>
      <w:tr>
        <w:trPr>
          <w:trHeight w:val="97"/>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rPr>
              <w:t>Item 2(a)</w:t>
            </w:r>
          </w:p>
        </w:tc>
        <w:tc>
          <w:tcPr>
            <w:tcW w:w="9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52"/>
        </w:trPr>
        <w:tc>
          <w:tcPr>
            <w:tcW w:w="1620" w:type="dxa"/>
            <w:vAlign w:val="bottom"/>
            <w:vMerge w:val="continue"/>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Name of Person Filing:</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Nicholas J. Cedrone</w:t>
            </w:r>
          </w:p>
        </w:tc>
        <w:tc>
          <w:tcPr>
            <w:tcW w:w="0" w:type="dxa"/>
            <w:vAlign w:val="bottom"/>
          </w:tcPr>
          <w:p>
            <w:pPr>
              <w:spacing w:after="0"/>
              <w:rPr>
                <w:sz w:val="1"/>
                <w:szCs w:val="1"/>
                <w:color w:val="auto"/>
              </w:rPr>
            </w:pPr>
          </w:p>
        </w:tc>
      </w:tr>
      <w:tr>
        <w:trPr>
          <w:trHeight w:val="97"/>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rPr>
              <w:t>Item 2(b)</w:t>
            </w:r>
          </w:p>
        </w:tc>
        <w:tc>
          <w:tcPr>
            <w:tcW w:w="9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52"/>
        </w:trPr>
        <w:tc>
          <w:tcPr>
            <w:tcW w:w="1620" w:type="dxa"/>
            <w:vAlign w:val="bottom"/>
            <w:vMerge w:val="continue"/>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Address of Principal Business Office or, if None, Residence:</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One Monarch Drive, Littleton, MA 01460</w:t>
            </w:r>
          </w:p>
        </w:tc>
        <w:tc>
          <w:tcPr>
            <w:tcW w:w="0" w:type="dxa"/>
            <w:vAlign w:val="bottom"/>
          </w:tcPr>
          <w:p>
            <w:pPr>
              <w:spacing w:after="0"/>
              <w:rPr>
                <w:sz w:val="1"/>
                <w:szCs w:val="1"/>
                <w:color w:val="auto"/>
              </w:rPr>
            </w:pPr>
          </w:p>
        </w:tc>
      </w:tr>
      <w:tr>
        <w:trPr>
          <w:trHeight w:val="97"/>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rPr>
              <w:t>Item 2(c)</w:t>
            </w:r>
          </w:p>
        </w:tc>
        <w:tc>
          <w:tcPr>
            <w:tcW w:w="9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52"/>
        </w:trPr>
        <w:tc>
          <w:tcPr>
            <w:tcW w:w="1620" w:type="dxa"/>
            <w:vAlign w:val="bottom"/>
            <w:vMerge w:val="continue"/>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Citizenship:</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97"/>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rPr>
              <w:t>Item 2(d)</w:t>
            </w:r>
          </w:p>
        </w:tc>
        <w:tc>
          <w:tcPr>
            <w:tcW w:w="9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52"/>
        </w:trPr>
        <w:tc>
          <w:tcPr>
            <w:tcW w:w="1620" w:type="dxa"/>
            <w:vAlign w:val="bottom"/>
            <w:vMerge w:val="continue"/>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Common Stock, $1.00 par value</w:t>
            </w:r>
          </w:p>
        </w:tc>
        <w:tc>
          <w:tcPr>
            <w:tcW w:w="0" w:type="dxa"/>
            <w:vAlign w:val="bottom"/>
          </w:tcPr>
          <w:p>
            <w:pPr>
              <w:spacing w:after="0"/>
              <w:rPr>
                <w:sz w:val="1"/>
                <w:szCs w:val="1"/>
                <w:color w:val="auto"/>
              </w:rPr>
            </w:pPr>
          </w:p>
        </w:tc>
      </w:tr>
      <w:tr>
        <w:trPr>
          <w:trHeight w:val="97"/>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rPr>
              <w:t>Item 2(e)</w:t>
            </w:r>
          </w:p>
        </w:tc>
        <w:tc>
          <w:tcPr>
            <w:tcW w:w="9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52"/>
        </w:trPr>
        <w:tc>
          <w:tcPr>
            <w:tcW w:w="1620" w:type="dxa"/>
            <w:vAlign w:val="bottom"/>
            <w:vMerge w:val="continue"/>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CUSIP Number:</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001751-19257610</w:t>
            </w:r>
          </w:p>
        </w:tc>
        <w:tc>
          <w:tcPr>
            <w:tcW w:w="0" w:type="dxa"/>
            <w:vAlign w:val="bottom"/>
          </w:tcPr>
          <w:p>
            <w:pPr>
              <w:spacing w:after="0"/>
              <w:rPr>
                <w:sz w:val="1"/>
                <w:szCs w:val="1"/>
                <w:color w:val="auto"/>
              </w:rPr>
            </w:pPr>
          </w:p>
        </w:tc>
      </w:tr>
      <w:tr>
        <w:trPr>
          <w:trHeight w:val="97"/>
        </w:trPr>
        <w:tc>
          <w:tcPr>
            <w:tcW w:w="1620" w:type="dxa"/>
            <w:vAlign w:val="bottom"/>
          </w:tcPr>
          <w:p>
            <w:pPr>
              <w:spacing w:after="0"/>
              <w:rPr>
                <w:sz w:val="8"/>
                <w:szCs w:val="8"/>
                <w:color w:val="auto"/>
              </w:rPr>
            </w:pPr>
          </w:p>
        </w:tc>
        <w:tc>
          <w:tcPr>
            <w:tcW w:w="9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79"/>
        </w:trPr>
        <w:tc>
          <w:tcPr>
            <w:tcW w:w="16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800" w:type="dxa"/>
            <w:vAlign w:val="bottom"/>
          </w:tcPr>
          <w:p>
            <w:pPr>
              <w:spacing w:after="0" w:line="207" w:lineRule="exact"/>
              <w:rPr>
                <w:sz w:val="20"/>
                <w:szCs w:val="20"/>
                <w:color w:val="auto"/>
              </w:rPr>
            </w:pPr>
            <w:r>
              <w:rPr>
                <w:rFonts w:ascii="Arial" w:cs="Arial" w:eastAsia="Arial" w:hAnsi="Arial"/>
                <w:sz w:val="18"/>
                <w:szCs w:val="18"/>
                <w:b w:val="1"/>
                <w:bCs w:val="1"/>
                <w:color w:val="auto"/>
              </w:rPr>
              <w:t xml:space="preserve">If this statement is filed pursuant to Rule 13d-1(c), check this box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9"/>
        </w:trPr>
        <w:tc>
          <w:tcPr>
            <w:tcW w:w="16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800" w:type="dxa"/>
            <w:vAlign w:val="bottom"/>
          </w:tcPr>
          <w:p>
            <w:pPr>
              <w:spacing w:after="0"/>
              <w:rPr>
                <w:sz w:val="20"/>
                <w:szCs w:val="20"/>
                <w:color w:val="auto"/>
              </w:rPr>
            </w:pPr>
            <w:r>
              <w:rPr>
                <w:rFonts w:ascii="Arial" w:cs="Arial" w:eastAsia="Arial" w:hAnsi="Arial"/>
                <w:sz w:val="18"/>
                <w:szCs w:val="18"/>
                <w:b w:val="1"/>
                <w:bCs w:val="1"/>
                <w:color w:val="auto"/>
              </w:rPr>
              <w:t>Ownership</w:t>
            </w:r>
          </w:p>
        </w:tc>
        <w:tc>
          <w:tcPr>
            <w:tcW w:w="0" w:type="dxa"/>
            <w:vAlign w:val="bottom"/>
          </w:tcPr>
          <w:p>
            <w:pPr>
              <w:spacing w:after="0"/>
              <w:rPr>
                <w:sz w:val="1"/>
                <w:szCs w:val="1"/>
                <w:color w:val="auto"/>
              </w:rPr>
            </w:pPr>
          </w:p>
        </w:tc>
      </w:tr>
      <w:tr>
        <w:trPr>
          <w:trHeight w:val="426"/>
        </w:trPr>
        <w:tc>
          <w:tcPr>
            <w:tcW w:w="16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The aggregate number and percentage of the class of securities of the issuer identified in Item 1 owned by Mr. Cedrone on December 31,</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2003 was as follows:</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2620" w:hanging="775"/>
        <w:spacing w:after="0"/>
        <w:tabs>
          <w:tab w:leader="none" w:pos="2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u w:val="single" w:color="auto"/>
          <w:color w:val="auto"/>
        </w:rPr>
        <w:t>1,336,138</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2620" w:hanging="775"/>
        <w:spacing w:after="0"/>
        <w:tabs>
          <w:tab w:leader="none" w:pos="2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u w:val="single" w:color="auto"/>
          <w:color w:val="auto"/>
        </w:rPr>
        <w:t>6.25%</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620" w:hanging="775"/>
        <w:spacing w:after="0"/>
        <w:tabs>
          <w:tab w:leader="none" w:pos="2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sz w:val="20"/>
          <w:szCs w:val="20"/>
          <w:color w:val="auto"/>
        </w:rPr>
      </w:pPr>
    </w:p>
    <w:p>
      <w:pPr>
        <w:ind w:left="2620" w:hanging="775"/>
        <w:spacing w:after="0"/>
        <w:tabs>
          <w:tab w:leader="none" w:pos="2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u w:val="single" w:color="auto"/>
          <w:color w:val="auto"/>
        </w:rPr>
        <w:t>1,336,138</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620" w:hanging="775"/>
        <w:spacing w:after="0"/>
        <w:tabs>
          <w:tab w:leader="none" w:pos="2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_______.</w:t>
      </w:r>
    </w:p>
    <w:p>
      <w:pPr>
        <w:spacing w:after="0" w:line="9" w:lineRule="exact"/>
        <w:rPr>
          <w:rFonts w:ascii="Arial" w:cs="Arial" w:eastAsia="Arial" w:hAnsi="Arial"/>
          <w:sz w:val="18"/>
          <w:szCs w:val="18"/>
          <w:color w:val="auto"/>
        </w:rPr>
      </w:pPr>
    </w:p>
    <w:p>
      <w:pPr>
        <w:ind w:left="2620" w:hanging="775"/>
        <w:spacing w:after="0"/>
        <w:tabs>
          <w:tab w:leader="none" w:pos="2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w:t>
      </w:r>
      <w:r>
        <w:rPr>
          <w:rFonts w:ascii="Arial" w:cs="Arial" w:eastAsia="Arial" w:hAnsi="Arial"/>
          <w:sz w:val="18"/>
          <w:szCs w:val="18"/>
          <w:u w:val="single" w:color="auto"/>
          <w:color w:val="auto"/>
        </w:rPr>
        <w:t>1,336,138</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620" w:hanging="775"/>
        <w:spacing w:after="0"/>
        <w:tabs>
          <w:tab w:leader="none" w:pos="2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________.</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Ownership of Five Percent or Less of a Class</w:t>
      </w:r>
    </w:p>
    <w:p>
      <w:pPr>
        <w:spacing w:after="0" w:line="211"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spacing w:after="0" w:line="5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419" w:right="239" w:bottom="1440" w:gutter="0" w:footer="0" w:header="0"/>
          <w:type w:val="continuous"/>
        </w:sect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Ownership of More than Five Percent on Behalf of Another Person</w:t>
      </w:r>
    </w:p>
    <w:p>
      <w:pPr>
        <w:spacing w:after="0" w:line="211"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spacing w:after="0" w:line="5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419" w:right="239" w:bottom="1440" w:gutter="0" w:footer="0" w:header="0"/>
          <w:type w:val="continuous"/>
        </w:sect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80"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ind w:left="16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419" w:right="239" w:bottom="1440" w:gutter="0" w:footer="0" w:header="0"/>
          <w:type w:val="continuous"/>
        </w:sect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Identification and Classification of Members of the Group</w:t>
      </w:r>
    </w:p>
    <w:p>
      <w:pPr>
        <w:spacing w:after="0" w:line="211"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spacing w:after="0" w:line="5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419" w:right="239" w:bottom="1440" w:gutter="0" w:footer="0" w:header="0"/>
          <w:type w:val="continuous"/>
        </w:sect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Notice of Dissolution of Group</w:t>
      </w:r>
    </w:p>
    <w:p>
      <w:pPr>
        <w:spacing w:after="0" w:line="211"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spacing w:after="0" w:line="5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419" w:right="239" w:bottom="1440" w:gutter="0" w:footer="0" w:header="0"/>
          <w:type w:val="continuous"/>
        </w:sect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200"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spacing w:after="0" w:line="54" w:lineRule="exact"/>
        <w:rPr>
          <w:sz w:val="20"/>
          <w:szCs w:val="20"/>
          <w:color w:val="auto"/>
        </w:rPr>
      </w:pPr>
    </w:p>
    <w:p>
      <w:pPr>
        <w:jc w:val="both"/>
        <w:ind w:firstLine="2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91"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January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71120</wp:posOffset>
            </wp:positionV>
            <wp:extent cx="16808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05" w:lineRule="exact"/>
        <w:rPr>
          <w:sz w:val="20"/>
          <w:szCs w:val="20"/>
          <w:color w:val="auto"/>
        </w:rPr>
      </w:pPr>
    </w:p>
    <w:p>
      <w:pPr>
        <w:ind w:left="988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 Nicholas J. Cedrone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71120</wp:posOffset>
            </wp:positionV>
            <wp:extent cx="16808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05" w:lineRule="exact"/>
        <w:rPr>
          <w:sz w:val="20"/>
          <w:szCs w:val="20"/>
          <w:color w:val="auto"/>
        </w:rPr>
      </w:pPr>
    </w:p>
    <w:p>
      <w:pPr>
        <w:ind w:left="97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Nicholas J. Cedrone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71120</wp:posOffset>
            </wp:positionV>
            <wp:extent cx="16808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sectPr>
      <w:pgSz w:w="11900" w:h="16838" w:orient="portrait"/>
      <w:cols w:equalWidth="0" w:num="1">
        <w:col w:w="11420"/>
      </w:cols>
      <w:pgMar w:left="240" w:top="41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
    </w:lvl>
    <w:lvl w:ilvl="1">
      <w:lvlJc w:val="left"/>
      <w:lvlText w:val="(%2)"/>
      <w:numFmt w:val="lowerLetter"/>
      <w:start w:val="1"/>
    </w:lvl>
  </w:abstractNum>
  <w:abstractNum w:abstractNumId="2">
    <w:nsid w:val="238E1F29"/>
    <w:multiLevelType w:val="hybridMultilevel"/>
    <w:lvl w:ilvl="0">
      <w:lvlJc w:val="left"/>
      <w:lvlText w:val="%1"/>
      <w:numFmt w:val="decimal"/>
      <w:start w:val="1"/>
    </w:lvl>
    <w:lvl w:ilvl="1">
      <w:lvlJc w:val="left"/>
      <w:lvlText w:val="%2."/>
      <w:numFmt w:val="decimal"/>
      <w:start w:val="8"/>
    </w:lvl>
  </w:abstractNum>
  <w:abstractNum w:abstractNumId="3">
    <w:nsid w:val="46E87CCD"/>
    <w:multiLevelType w:val="hybridMultilevel"/>
    <w:lvl w:ilvl="0">
      <w:lvlJc w:val="left"/>
      <w:lvlText w:val="%1."/>
      <w:numFmt w:val="decimal"/>
      <w:start w:val="9"/>
    </w:lvl>
    <w:lvl w:ilvl="1">
      <w:lvlJc w:val="left"/>
      <w:lvlText w:val="%2"/>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2019-12-12T22:53:24Z</dcterms:created>
  <dcterms:modified xsi:type="dcterms:W3CDTF">2019-12-12T22:53:24Z</dcterms:modified>
</cp:coreProperties>
</file>