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July 31, 2002</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Registration No. 333-______</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0" w:type="dxa"/>
            <w:vAlign w:val="bottom"/>
            <w:gridSpan w:val="6"/>
          </w:tcPr>
          <w:p>
            <w:pPr>
              <w:jc w:val="center"/>
              <w:ind w:right="4220"/>
              <w:spacing w:after="0"/>
              <w:rPr>
                <w:sz w:val="20"/>
                <w:szCs w:val="20"/>
                <w:color w:val="auto"/>
              </w:rPr>
            </w:pPr>
            <w:r>
              <w:rPr>
                <w:rFonts w:ascii="Arial" w:cs="Arial" w:eastAsia="Arial" w:hAnsi="Arial"/>
                <w:sz w:val="18"/>
                <w:szCs w:val="18"/>
                <w:color w:val="auto"/>
                <w:w w:val="91"/>
              </w:rPr>
              <w:t>UNITED STATES</w:t>
            </w:r>
          </w:p>
        </w:tc>
      </w:tr>
      <w:tr>
        <w:trPr>
          <w:trHeight w:val="216"/>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7"/>
          </w:tcPr>
          <w:p>
            <w:pPr>
              <w:jc w:val="center"/>
              <w:ind w:right="3500"/>
              <w:spacing w:after="0"/>
              <w:rPr>
                <w:sz w:val="20"/>
                <w:szCs w:val="20"/>
                <w:color w:val="auto"/>
              </w:rPr>
            </w:pPr>
            <w:r>
              <w:rPr>
                <w:rFonts w:ascii="Arial" w:cs="Arial" w:eastAsia="Arial" w:hAnsi="Arial"/>
                <w:sz w:val="18"/>
                <w:szCs w:val="18"/>
                <w:color w:val="auto"/>
                <w:w w:val="94"/>
              </w:rPr>
              <w:t>SECURITIES AND EXCHANGE COMMISSION</w:t>
            </w:r>
          </w:p>
        </w:tc>
      </w:tr>
      <w:tr>
        <w:trPr>
          <w:trHeight w:val="222"/>
        </w:trPr>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0" w:type="dxa"/>
            <w:vAlign w:val="bottom"/>
            <w:gridSpan w:val="6"/>
          </w:tcPr>
          <w:p>
            <w:pPr>
              <w:jc w:val="center"/>
              <w:ind w:right="4220"/>
              <w:spacing w:after="0"/>
              <w:rPr>
                <w:sz w:val="20"/>
                <w:szCs w:val="20"/>
                <w:color w:val="auto"/>
              </w:rPr>
            </w:pPr>
            <w:r>
              <w:rPr>
                <w:rFonts w:ascii="Arial" w:cs="Arial" w:eastAsia="Arial" w:hAnsi="Arial"/>
                <w:sz w:val="18"/>
                <w:szCs w:val="18"/>
                <w:color w:val="auto"/>
                <w:w w:val="88"/>
              </w:rPr>
              <w:t>Washington, D.C. 20549</w:t>
            </w:r>
          </w:p>
        </w:tc>
      </w:tr>
      <w:tr>
        <w:trPr>
          <w:trHeight w:val="432"/>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60" w:type="dxa"/>
            <w:vAlign w:val="bottom"/>
            <w:gridSpan w:val="5"/>
          </w:tcPr>
          <w:p>
            <w:pPr>
              <w:jc w:val="center"/>
              <w:ind w:right="5160"/>
              <w:spacing w:after="0"/>
              <w:rPr>
                <w:sz w:val="20"/>
                <w:szCs w:val="20"/>
                <w:color w:val="auto"/>
              </w:rPr>
            </w:pPr>
            <w:r>
              <w:rPr>
                <w:rFonts w:ascii="Arial" w:cs="Arial" w:eastAsia="Arial" w:hAnsi="Arial"/>
                <w:sz w:val="18"/>
                <w:szCs w:val="18"/>
                <w:b w:val="1"/>
                <w:bCs w:val="1"/>
                <w:color w:val="auto"/>
                <w:w w:val="95"/>
              </w:rPr>
              <w:t>FORM S-8</w:t>
            </w:r>
          </w:p>
        </w:tc>
      </w:tr>
      <w:tr>
        <w:trPr>
          <w:trHeight w:val="426"/>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gridSpan w:val="6"/>
          </w:tcPr>
          <w:p>
            <w:pPr>
              <w:jc w:val="center"/>
              <w:ind w:right="4200"/>
              <w:spacing w:after="0"/>
              <w:rPr>
                <w:sz w:val="20"/>
                <w:szCs w:val="20"/>
                <w:color w:val="auto"/>
              </w:rPr>
            </w:pPr>
            <w:r>
              <w:rPr>
                <w:rFonts w:ascii="Arial" w:cs="Arial" w:eastAsia="Arial" w:hAnsi="Arial"/>
                <w:sz w:val="18"/>
                <w:szCs w:val="18"/>
                <w:color w:val="auto"/>
                <w:w w:val="93"/>
              </w:rPr>
              <w:t>REGISTRATION STATEMENT</w:t>
            </w:r>
          </w:p>
        </w:tc>
      </w:tr>
      <w:tr>
        <w:trPr>
          <w:trHeight w:val="216"/>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60" w:type="dxa"/>
            <w:vAlign w:val="bottom"/>
            <w:gridSpan w:val="5"/>
          </w:tcPr>
          <w:p>
            <w:pPr>
              <w:jc w:val="center"/>
              <w:ind w:right="5140"/>
              <w:spacing w:after="0"/>
              <w:rPr>
                <w:sz w:val="20"/>
                <w:szCs w:val="20"/>
                <w:color w:val="auto"/>
              </w:rPr>
            </w:pPr>
            <w:r>
              <w:rPr>
                <w:rFonts w:ascii="Arial" w:cs="Arial" w:eastAsia="Arial" w:hAnsi="Arial"/>
                <w:sz w:val="18"/>
                <w:szCs w:val="18"/>
                <w:color w:val="auto"/>
                <w:w w:val="93"/>
              </w:rPr>
              <w:t>UNDER</w:t>
            </w:r>
          </w:p>
        </w:tc>
      </w:tr>
      <w:tr>
        <w:trPr>
          <w:trHeight w:val="222"/>
        </w:trPr>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0" w:type="dxa"/>
            <w:vAlign w:val="bottom"/>
            <w:gridSpan w:val="6"/>
          </w:tcPr>
          <w:p>
            <w:pPr>
              <w:jc w:val="center"/>
              <w:ind w:right="4200"/>
              <w:spacing w:after="0"/>
              <w:rPr>
                <w:sz w:val="20"/>
                <w:szCs w:val="20"/>
                <w:color w:val="auto"/>
              </w:rPr>
            </w:pPr>
            <w:r>
              <w:rPr>
                <w:rFonts w:ascii="Arial" w:cs="Arial" w:eastAsia="Arial" w:hAnsi="Arial"/>
                <w:sz w:val="18"/>
                <w:szCs w:val="18"/>
                <w:color w:val="auto"/>
                <w:w w:val="92"/>
              </w:rPr>
              <w:t>THE SECURITIES ACT OF 1933</w:t>
            </w:r>
          </w:p>
        </w:tc>
      </w:tr>
      <w:tr>
        <w:trPr>
          <w:trHeight w:val="471"/>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60" w:type="dxa"/>
            <w:vAlign w:val="bottom"/>
            <w:gridSpan w:val="5"/>
          </w:tcPr>
          <w:p>
            <w:pPr>
              <w:jc w:val="center"/>
              <w:ind w:right="5140"/>
              <w:spacing w:after="0"/>
              <w:rPr>
                <w:sz w:val="20"/>
                <w:szCs w:val="20"/>
                <w:color w:val="auto"/>
              </w:rPr>
            </w:pPr>
            <w:r>
              <w:rPr>
                <w:rFonts w:ascii="Arial" w:cs="Arial" w:eastAsia="Arial" w:hAnsi="Arial"/>
                <w:sz w:val="22"/>
                <w:szCs w:val="22"/>
                <w:b w:val="1"/>
                <w:bCs w:val="1"/>
                <w:color w:val="auto"/>
                <w:w w:val="90"/>
              </w:rPr>
              <w:t>Cohu, Inc.</w:t>
            </w:r>
          </w:p>
        </w:tc>
      </w:tr>
      <w:tr>
        <w:trPr>
          <w:trHeight w:val="206"/>
        </w:trPr>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316"/>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7"/>
          </w:tcPr>
          <w:p>
            <w:pPr>
              <w:jc w:val="center"/>
              <w:ind w:right="352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3520" w:type="dxa"/>
            <w:vAlign w:val="bottom"/>
            <w:gridSpan w:val="3"/>
          </w:tcPr>
          <w:p>
            <w:pPr>
              <w:jc w:val="center"/>
              <w:ind w:left="1552"/>
              <w:spacing w:after="0"/>
              <w:rPr>
                <w:sz w:val="20"/>
                <w:szCs w:val="20"/>
                <w:color w:val="auto"/>
              </w:rPr>
            </w:pPr>
            <w:r>
              <w:rPr>
                <w:rFonts w:ascii="Arial" w:cs="Arial" w:eastAsia="Arial" w:hAnsi="Arial"/>
                <w:sz w:val="18"/>
                <w:szCs w:val="18"/>
                <w:b w:val="1"/>
                <w:bCs w:val="1"/>
                <w:color w:val="auto"/>
                <w:w w:val="91"/>
              </w:rPr>
              <w:t>Delaware</w:t>
            </w:r>
          </w:p>
        </w:tc>
        <w:tc>
          <w:tcPr>
            <w:tcW w:w="7900" w:type="dxa"/>
            <w:vAlign w:val="bottom"/>
            <w:gridSpan w:val="7"/>
          </w:tcPr>
          <w:p>
            <w:pPr>
              <w:jc w:val="right"/>
              <w:ind w:right="2140"/>
              <w:spacing w:after="0"/>
              <w:rPr>
                <w:sz w:val="20"/>
                <w:szCs w:val="20"/>
                <w:color w:val="auto"/>
              </w:rPr>
            </w:pPr>
            <w:r>
              <w:rPr>
                <w:rFonts w:ascii="Arial" w:cs="Arial" w:eastAsia="Arial" w:hAnsi="Arial"/>
                <w:sz w:val="18"/>
                <w:szCs w:val="18"/>
                <w:b w:val="1"/>
                <w:bCs w:val="1"/>
                <w:color w:val="auto"/>
              </w:rPr>
              <w:t>95-1934119</w:t>
            </w:r>
          </w:p>
        </w:tc>
      </w:tr>
      <w:tr>
        <w:trPr>
          <w:trHeight w:val="104"/>
        </w:trPr>
        <w:tc>
          <w:tcPr>
            <w:tcW w:w="3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r>
      <w:tr>
        <w:trPr>
          <w:trHeight w:val="316"/>
        </w:trPr>
        <w:tc>
          <w:tcPr>
            <w:tcW w:w="3520" w:type="dxa"/>
            <w:vAlign w:val="bottom"/>
            <w:gridSpan w:val="3"/>
          </w:tcPr>
          <w:p>
            <w:pPr>
              <w:jc w:val="center"/>
              <w:ind w:left="1552"/>
              <w:spacing w:after="0"/>
              <w:rPr>
                <w:sz w:val="20"/>
                <w:szCs w:val="20"/>
                <w:color w:val="auto"/>
              </w:rPr>
            </w:pPr>
            <w:r>
              <w:rPr>
                <w:rFonts w:ascii="Arial" w:cs="Arial" w:eastAsia="Arial" w:hAnsi="Arial"/>
                <w:sz w:val="18"/>
                <w:szCs w:val="18"/>
                <w:color w:val="auto"/>
                <w:w w:val="89"/>
              </w:rPr>
              <w:t>(State or other jurisdiction</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gridSpan w:val="3"/>
          </w:tcPr>
          <w:p>
            <w:pPr>
              <w:jc w:val="center"/>
              <w:ind w:right="920"/>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11420" w:type="dxa"/>
            <w:vAlign w:val="bottom"/>
            <w:gridSpan w:val="10"/>
          </w:tcPr>
          <w:p>
            <w:pPr>
              <w:jc w:val="center"/>
              <w:ind w:right="6260"/>
              <w:spacing w:after="0"/>
              <w:rPr>
                <w:sz w:val="20"/>
                <w:szCs w:val="20"/>
                <w:color w:val="auto"/>
              </w:rPr>
            </w:pPr>
            <w:r>
              <w:rPr>
                <w:rFonts w:ascii="Arial" w:cs="Arial" w:eastAsia="Arial" w:hAnsi="Arial"/>
                <w:sz w:val="18"/>
                <w:szCs w:val="18"/>
                <w:color w:val="auto"/>
                <w:w w:val="91"/>
              </w:rPr>
              <w:t>of incorporation or organization)</w:t>
            </w:r>
          </w:p>
        </w:tc>
      </w:tr>
      <w:tr>
        <w:trPr>
          <w:trHeight w:val="432"/>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7"/>
          </w:tcPr>
          <w:p>
            <w:pPr>
              <w:jc w:val="center"/>
              <w:ind w:right="3520"/>
              <w:spacing w:after="0"/>
              <w:rPr>
                <w:sz w:val="20"/>
                <w:szCs w:val="20"/>
                <w:color w:val="auto"/>
              </w:rPr>
            </w:pPr>
            <w:r>
              <w:rPr>
                <w:rFonts w:ascii="Arial" w:cs="Arial" w:eastAsia="Arial" w:hAnsi="Arial"/>
                <w:sz w:val="18"/>
                <w:szCs w:val="18"/>
                <w:b w:val="1"/>
                <w:bCs w:val="1"/>
                <w:color w:val="auto"/>
                <w:w w:val="89"/>
              </w:rPr>
              <w:t>12367 Crosthwaite Circle, Poway, California 92064</w:t>
            </w:r>
          </w:p>
        </w:tc>
      </w:tr>
      <w:tr>
        <w:trPr>
          <w:trHeight w:val="218"/>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gridSpan w:val="3"/>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316"/>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7"/>
          </w:tcPr>
          <w:p>
            <w:pPr>
              <w:jc w:val="center"/>
              <w:ind w:right="3500"/>
              <w:spacing w:after="0"/>
              <w:rPr>
                <w:sz w:val="20"/>
                <w:szCs w:val="20"/>
                <w:color w:val="auto"/>
              </w:rPr>
            </w:pPr>
            <w:r>
              <w:rPr>
                <w:rFonts w:ascii="Arial" w:cs="Arial" w:eastAsia="Arial" w:hAnsi="Arial"/>
                <w:sz w:val="18"/>
                <w:szCs w:val="18"/>
                <w:color w:val="auto"/>
                <w:w w:val="90"/>
              </w:rPr>
              <w:t>(Address Of Principal Executive Offices) (Zip Code)</w:t>
            </w:r>
          </w:p>
        </w:tc>
      </w:tr>
      <w:tr>
        <w:trPr>
          <w:trHeight w:val="432"/>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gridSpan w:val="6"/>
          </w:tcPr>
          <w:p>
            <w:pPr>
              <w:jc w:val="center"/>
              <w:ind w:right="4200"/>
              <w:spacing w:after="0"/>
              <w:rPr>
                <w:sz w:val="20"/>
                <w:szCs w:val="20"/>
                <w:color w:val="auto"/>
              </w:rPr>
            </w:pPr>
            <w:r>
              <w:rPr>
                <w:rFonts w:ascii="Arial" w:cs="Arial" w:eastAsia="Arial" w:hAnsi="Arial"/>
                <w:sz w:val="18"/>
                <w:szCs w:val="18"/>
                <w:b w:val="1"/>
                <w:bCs w:val="1"/>
                <w:color w:val="auto"/>
                <w:w w:val="88"/>
              </w:rPr>
              <w:t>Cohu, Inc. 1998 Stock Option Plan</w:t>
            </w:r>
          </w:p>
        </w:tc>
      </w:tr>
      <w:tr>
        <w:trPr>
          <w:trHeight w:val="218"/>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80" w:type="dxa"/>
            <w:vAlign w:val="bottom"/>
            <w:tcBorders>
              <w:bottom w:val="single" w:sz="8" w:color="808080"/>
            </w:tcBorders>
            <w:gridSpan w:val="3"/>
          </w:tcPr>
          <w:p>
            <w:pPr>
              <w:spacing w:after="0"/>
              <w:rPr>
                <w:sz w:val="18"/>
                <w:szCs w:val="18"/>
                <w:color w:val="auto"/>
              </w:rPr>
            </w:pPr>
          </w:p>
        </w:tc>
        <w:tc>
          <w:tcPr>
            <w:tcW w:w="110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r>
      <w:tr>
        <w:trPr>
          <w:trHeight w:val="316"/>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gridSpan w:val="6"/>
          </w:tcPr>
          <w:p>
            <w:pPr>
              <w:jc w:val="center"/>
              <w:ind w:right="4200"/>
              <w:spacing w:after="0"/>
              <w:rPr>
                <w:sz w:val="20"/>
                <w:szCs w:val="20"/>
                <w:color w:val="auto"/>
              </w:rPr>
            </w:pPr>
            <w:r>
              <w:rPr>
                <w:rFonts w:ascii="Arial" w:cs="Arial" w:eastAsia="Arial" w:hAnsi="Arial"/>
                <w:sz w:val="18"/>
                <w:szCs w:val="18"/>
                <w:color w:val="auto"/>
                <w:w w:val="93"/>
              </w:rPr>
              <w:t>(Full title of the plan)</w:t>
            </w:r>
          </w:p>
        </w:tc>
      </w:tr>
      <w:tr>
        <w:trPr>
          <w:trHeight w:val="426"/>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60" w:type="dxa"/>
            <w:vAlign w:val="bottom"/>
            <w:gridSpan w:val="5"/>
          </w:tcPr>
          <w:p>
            <w:pPr>
              <w:jc w:val="center"/>
              <w:ind w:right="5140"/>
              <w:spacing w:after="0"/>
              <w:rPr>
                <w:sz w:val="20"/>
                <w:szCs w:val="20"/>
                <w:color w:val="auto"/>
              </w:rPr>
            </w:pPr>
            <w:r>
              <w:rPr>
                <w:rFonts w:ascii="Arial" w:cs="Arial" w:eastAsia="Arial" w:hAnsi="Arial"/>
                <w:sz w:val="18"/>
                <w:szCs w:val="18"/>
                <w:b w:val="1"/>
                <w:bCs w:val="1"/>
                <w:color w:val="auto"/>
                <w:w w:val="90"/>
              </w:rPr>
              <w:t>John H. Allen</w:t>
            </w:r>
          </w:p>
        </w:tc>
      </w:tr>
      <w:tr>
        <w:trPr>
          <w:trHeight w:val="216"/>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7"/>
          </w:tcPr>
          <w:p>
            <w:pPr>
              <w:jc w:val="center"/>
              <w:ind w:right="3500"/>
              <w:spacing w:after="0"/>
              <w:rPr>
                <w:sz w:val="20"/>
                <w:szCs w:val="20"/>
                <w:color w:val="auto"/>
              </w:rPr>
            </w:pPr>
            <w:r>
              <w:rPr>
                <w:rFonts w:ascii="Arial" w:cs="Arial" w:eastAsia="Arial" w:hAnsi="Arial"/>
                <w:sz w:val="18"/>
                <w:szCs w:val="18"/>
                <w:color w:val="auto"/>
                <w:w w:val="89"/>
              </w:rPr>
              <w:t>Vice President, Finance and Chief Financial Officer</w:t>
            </w:r>
          </w:p>
        </w:tc>
      </w:tr>
      <w:tr>
        <w:trPr>
          <w:trHeight w:val="216"/>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60" w:type="dxa"/>
            <w:vAlign w:val="bottom"/>
            <w:gridSpan w:val="5"/>
          </w:tcPr>
          <w:p>
            <w:pPr>
              <w:jc w:val="center"/>
              <w:ind w:right="5160"/>
              <w:spacing w:after="0"/>
              <w:rPr>
                <w:sz w:val="20"/>
                <w:szCs w:val="20"/>
                <w:color w:val="auto"/>
              </w:rPr>
            </w:pPr>
            <w:r>
              <w:rPr>
                <w:rFonts w:ascii="Arial" w:cs="Arial" w:eastAsia="Arial" w:hAnsi="Arial"/>
                <w:sz w:val="18"/>
                <w:szCs w:val="18"/>
                <w:color w:val="auto"/>
                <w:w w:val="90"/>
              </w:rPr>
              <w:t>Cohu, Inc.</w:t>
            </w:r>
          </w:p>
        </w:tc>
      </w:tr>
      <w:tr>
        <w:trPr>
          <w:trHeight w:val="222"/>
        </w:trPr>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7"/>
          </w:tcPr>
          <w:p>
            <w:pPr>
              <w:jc w:val="center"/>
              <w:ind w:right="3500"/>
              <w:spacing w:after="0"/>
              <w:rPr>
                <w:sz w:val="20"/>
                <w:szCs w:val="20"/>
                <w:color w:val="auto"/>
              </w:rPr>
            </w:pPr>
            <w:r>
              <w:rPr>
                <w:rFonts w:ascii="Arial" w:cs="Arial" w:eastAsia="Arial" w:hAnsi="Arial"/>
                <w:sz w:val="18"/>
                <w:szCs w:val="18"/>
                <w:color w:val="auto"/>
                <w:w w:val="89"/>
              </w:rPr>
              <w:t>12367 Crosthwaite Circle, Poway, California 92064</w:t>
            </w:r>
          </w:p>
        </w:tc>
      </w:tr>
      <w:tr>
        <w:trPr>
          <w:trHeight w:val="218"/>
        </w:trPr>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800" w:type="dxa"/>
            <w:vAlign w:val="bottom"/>
            <w:tcBorders>
              <w:bottom w:val="single" w:sz="8" w:color="808080"/>
            </w:tcBorders>
            <w:gridSpan w:val="4"/>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316"/>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0" w:type="dxa"/>
            <w:vAlign w:val="bottom"/>
            <w:gridSpan w:val="6"/>
          </w:tcPr>
          <w:p>
            <w:pPr>
              <w:jc w:val="center"/>
              <w:ind w:right="4200"/>
              <w:spacing w:after="0"/>
              <w:rPr>
                <w:sz w:val="20"/>
                <w:szCs w:val="20"/>
                <w:color w:val="auto"/>
              </w:rPr>
            </w:pPr>
            <w:r>
              <w:rPr>
                <w:rFonts w:ascii="Arial" w:cs="Arial" w:eastAsia="Arial" w:hAnsi="Arial"/>
                <w:sz w:val="18"/>
                <w:szCs w:val="18"/>
                <w:color w:val="auto"/>
                <w:w w:val="86"/>
              </w:rPr>
              <w:t>(Name and address of agent for service)</w:t>
            </w:r>
          </w:p>
        </w:tc>
      </w:tr>
      <w:tr>
        <w:trPr>
          <w:trHeight w:val="432"/>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center"/>
              <w:ind w:left="1532"/>
              <w:spacing w:after="0"/>
              <w:rPr>
                <w:sz w:val="20"/>
                <w:szCs w:val="20"/>
                <w:color w:val="auto"/>
              </w:rPr>
            </w:pPr>
            <w:r>
              <w:rPr>
                <w:rFonts w:ascii="Arial" w:cs="Arial" w:eastAsia="Arial" w:hAnsi="Arial"/>
                <w:sz w:val="18"/>
                <w:szCs w:val="18"/>
                <w:b w:val="1"/>
                <w:bCs w:val="1"/>
                <w:color w:val="auto"/>
                <w:w w:val="89"/>
              </w:rPr>
              <w:t>(858) 848-8100</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8"/>
        </w:trPr>
        <w:tc>
          <w:tcPr>
            <w:tcW w:w="3120" w:type="dxa"/>
            <w:vAlign w:val="bottom"/>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780" w:type="dxa"/>
            <w:vAlign w:val="bottom"/>
            <w:tcBorders>
              <w:bottom w:val="single" w:sz="8" w:color="808080"/>
            </w:tcBorders>
            <w:gridSpan w:val="6"/>
          </w:tcPr>
          <w:p>
            <w:pPr>
              <w:spacing w:after="0"/>
              <w:rPr>
                <w:sz w:val="18"/>
                <w:szCs w:val="18"/>
                <w:color w:val="auto"/>
              </w:rPr>
            </w:pPr>
          </w:p>
        </w:tc>
        <w:tc>
          <w:tcPr>
            <w:tcW w:w="3120" w:type="dxa"/>
            <w:vAlign w:val="bottom"/>
          </w:tcPr>
          <w:p>
            <w:pPr>
              <w:spacing w:after="0"/>
              <w:rPr>
                <w:sz w:val="18"/>
                <w:szCs w:val="18"/>
                <w:color w:val="auto"/>
              </w:rPr>
            </w:pPr>
          </w:p>
        </w:tc>
      </w:tr>
      <w:tr>
        <w:trPr>
          <w:trHeight w:val="316"/>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7"/>
          </w:tcPr>
          <w:p>
            <w:pPr>
              <w:jc w:val="center"/>
              <w:ind w:right="3520"/>
              <w:spacing w:after="0"/>
              <w:rPr>
                <w:sz w:val="20"/>
                <w:szCs w:val="20"/>
                <w:color w:val="auto"/>
              </w:rPr>
            </w:pPr>
            <w:r>
              <w:rPr>
                <w:rFonts w:ascii="Arial" w:cs="Arial" w:eastAsia="Arial" w:hAnsi="Arial"/>
                <w:sz w:val="18"/>
                <w:szCs w:val="18"/>
                <w:color w:val="auto"/>
                <w:w w:val="88"/>
              </w:rPr>
              <w:t>(Telephone number, including area code, of agent for service)</w:t>
            </w:r>
          </w:p>
        </w:tc>
      </w:tr>
      <w:tr>
        <w:trPr>
          <w:trHeight w:val="432"/>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7"/>
          </w:tcPr>
          <w:p>
            <w:pPr>
              <w:jc w:val="center"/>
              <w:ind w:right="3520"/>
              <w:spacing w:after="0"/>
              <w:rPr>
                <w:sz w:val="20"/>
                <w:szCs w:val="20"/>
                <w:color w:val="auto"/>
              </w:rPr>
            </w:pPr>
            <w:r>
              <w:rPr>
                <w:rFonts w:ascii="Arial" w:cs="Arial" w:eastAsia="Arial" w:hAnsi="Arial"/>
                <w:sz w:val="18"/>
                <w:szCs w:val="18"/>
                <w:b w:val="1"/>
                <w:bCs w:val="1"/>
                <w:color w:val="auto"/>
                <w:w w:val="99"/>
              </w:rPr>
              <w:t>CALCULATION OF REGISTRATION FEE</w:t>
            </w: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49"/>
        </w:trPr>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28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4"/>
        </w:trPr>
        <w:tc>
          <w:tcPr>
            <w:tcW w:w="2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Title of securities</w:t>
            </w:r>
          </w:p>
        </w:tc>
        <w:tc>
          <w:tcPr>
            <w:tcW w:w="280" w:type="dxa"/>
            <w:vAlign w:val="bottom"/>
          </w:tcPr>
          <w:p>
            <w:pPr>
              <w:spacing w:after="0"/>
              <w:rPr>
                <w:sz w:val="12"/>
                <w:szCs w:val="12"/>
                <w:color w:val="auto"/>
              </w:rPr>
            </w:pPr>
          </w:p>
        </w:tc>
        <w:tc>
          <w:tcPr>
            <w:tcW w:w="19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Amount to be</w:t>
            </w:r>
          </w:p>
        </w:tc>
        <w:tc>
          <w:tcPr>
            <w:tcW w:w="280" w:type="dxa"/>
            <w:vAlign w:val="bottom"/>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maximum offering</w:t>
            </w:r>
          </w:p>
        </w:tc>
        <w:tc>
          <w:tcPr>
            <w:tcW w:w="280" w:type="dxa"/>
            <w:vAlign w:val="bottom"/>
          </w:tcPr>
          <w:p>
            <w:pPr>
              <w:spacing w:after="0"/>
              <w:rPr>
                <w:sz w:val="12"/>
                <w:szCs w:val="12"/>
                <w:color w:val="auto"/>
              </w:rPr>
            </w:pPr>
          </w:p>
        </w:tc>
        <w:tc>
          <w:tcPr>
            <w:tcW w:w="25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aggregate offering</w:t>
            </w:r>
          </w:p>
        </w:tc>
        <w:tc>
          <w:tcPr>
            <w:tcW w:w="280" w:type="dxa"/>
            <w:vAlign w:val="bottom"/>
          </w:tcPr>
          <w:p>
            <w:pPr>
              <w:spacing w:after="0"/>
              <w:rPr>
                <w:sz w:val="12"/>
                <w:szCs w:val="12"/>
                <w:color w:val="auto"/>
              </w:rPr>
            </w:pPr>
          </w:p>
        </w:tc>
        <w:tc>
          <w:tcPr>
            <w:tcW w:w="1700" w:type="dxa"/>
            <w:vAlign w:val="bottom"/>
          </w:tcPr>
          <w:p>
            <w:pPr>
              <w:jc w:val="right"/>
              <w:ind w:right="472"/>
              <w:spacing w:after="0" w:line="144" w:lineRule="exact"/>
              <w:rPr>
                <w:sz w:val="20"/>
                <w:szCs w:val="20"/>
                <w:color w:val="auto"/>
              </w:rPr>
            </w:pPr>
            <w:r>
              <w:rPr>
                <w:rFonts w:ascii="Arial" w:cs="Arial" w:eastAsia="Arial" w:hAnsi="Arial"/>
                <w:sz w:val="14"/>
                <w:szCs w:val="14"/>
                <w:b w:val="1"/>
                <w:bCs w:val="1"/>
                <w:color w:val="auto"/>
              </w:rPr>
              <w:t>Amount of</w:t>
            </w:r>
          </w:p>
        </w:tc>
      </w:tr>
      <w:tr>
        <w:trPr>
          <w:trHeight w:val="298"/>
        </w:trPr>
        <w:tc>
          <w:tcPr>
            <w:tcW w:w="28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5"/>
              </w:rPr>
              <w:t>to be registered</w:t>
            </w:r>
          </w:p>
        </w:tc>
        <w:tc>
          <w:tcPr>
            <w:tcW w:w="280" w:type="dxa"/>
            <w:vAlign w:val="bottom"/>
          </w:tcPr>
          <w:p>
            <w:pPr>
              <w:spacing w:after="0"/>
              <w:rPr>
                <w:sz w:val="24"/>
                <w:szCs w:val="24"/>
                <w:color w:val="auto"/>
              </w:rPr>
            </w:pPr>
          </w:p>
        </w:tc>
        <w:tc>
          <w:tcPr>
            <w:tcW w:w="19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4"/>
              </w:rPr>
              <w:t>registered</w:t>
            </w:r>
            <w:r>
              <w:rPr>
                <w:rFonts w:ascii="Arial" w:cs="Arial" w:eastAsia="Arial" w:hAnsi="Arial"/>
                <w:sz w:val="22"/>
                <w:szCs w:val="22"/>
                <w:b w:val="1"/>
                <w:bCs w:val="1"/>
                <w:color w:val="auto"/>
                <w:w w:val="84"/>
                <w:vertAlign w:val="superscript"/>
              </w:rPr>
              <w:t>(1)</w:t>
            </w:r>
          </w:p>
        </w:tc>
        <w:tc>
          <w:tcPr>
            <w:tcW w:w="280" w:type="dxa"/>
            <w:vAlign w:val="bottom"/>
          </w:tcPr>
          <w:p>
            <w:pPr>
              <w:spacing w:after="0"/>
              <w:rPr>
                <w:sz w:val="24"/>
                <w:szCs w:val="24"/>
                <w:color w:val="auto"/>
              </w:rPr>
            </w:pPr>
          </w:p>
        </w:tc>
        <w:tc>
          <w:tcPr>
            <w:tcW w:w="12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4"/>
              </w:rPr>
              <w:t>price per share</w:t>
            </w:r>
            <w:r>
              <w:rPr>
                <w:rFonts w:ascii="Arial" w:cs="Arial" w:eastAsia="Arial" w:hAnsi="Arial"/>
                <w:sz w:val="22"/>
                <w:szCs w:val="22"/>
                <w:b w:val="1"/>
                <w:bCs w:val="1"/>
                <w:color w:val="auto"/>
                <w:w w:val="84"/>
                <w:vertAlign w:val="superscript"/>
              </w:rPr>
              <w:t>(2)</w:t>
            </w:r>
          </w:p>
        </w:tc>
        <w:tc>
          <w:tcPr>
            <w:tcW w:w="280" w:type="dxa"/>
            <w:vAlign w:val="bottom"/>
          </w:tcPr>
          <w:p>
            <w:pPr>
              <w:spacing w:after="0"/>
              <w:rPr>
                <w:sz w:val="24"/>
                <w:szCs w:val="24"/>
                <w:color w:val="auto"/>
              </w:rPr>
            </w:pPr>
          </w:p>
        </w:tc>
        <w:tc>
          <w:tcPr>
            <w:tcW w:w="25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1"/>
              </w:rPr>
              <w:t>price</w:t>
            </w:r>
            <w:r>
              <w:rPr>
                <w:rFonts w:ascii="Arial" w:cs="Arial" w:eastAsia="Arial" w:hAnsi="Arial"/>
                <w:sz w:val="22"/>
                <w:szCs w:val="22"/>
                <w:b w:val="1"/>
                <w:bCs w:val="1"/>
                <w:color w:val="auto"/>
                <w:w w:val="81"/>
                <w:vertAlign w:val="superscript"/>
              </w:rPr>
              <w:t>(2)</w:t>
            </w:r>
          </w:p>
        </w:tc>
        <w:tc>
          <w:tcPr>
            <w:tcW w:w="280" w:type="dxa"/>
            <w:vAlign w:val="bottom"/>
          </w:tcPr>
          <w:p>
            <w:pPr>
              <w:spacing w:after="0"/>
              <w:rPr>
                <w:sz w:val="24"/>
                <w:szCs w:val="24"/>
                <w:color w:val="auto"/>
              </w:rPr>
            </w:pPr>
          </w:p>
        </w:tc>
        <w:tc>
          <w:tcPr>
            <w:tcW w:w="1700" w:type="dxa"/>
            <w:vAlign w:val="bottom"/>
            <w:tcBorders>
              <w:bottom w:val="single" w:sz="8" w:color="808080"/>
            </w:tcBorders>
          </w:tcPr>
          <w:p>
            <w:pPr>
              <w:jc w:val="right"/>
              <w:ind w:right="272"/>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22"/>
                <w:szCs w:val="22"/>
                <w:b w:val="1"/>
                <w:bCs w:val="1"/>
                <w:color w:val="auto"/>
                <w:vertAlign w:val="superscript"/>
              </w:rPr>
              <w:t>(2)</w:t>
            </w:r>
          </w:p>
        </w:tc>
      </w:tr>
      <w:tr>
        <w:trPr>
          <w:trHeight w:val="313"/>
        </w:trPr>
        <w:tc>
          <w:tcPr>
            <w:tcW w:w="2840" w:type="dxa"/>
            <w:vAlign w:val="bottom"/>
          </w:tcPr>
          <w:p>
            <w:pPr>
              <w:spacing w:after="0"/>
              <w:rPr>
                <w:sz w:val="20"/>
                <w:szCs w:val="20"/>
                <w:color w:val="auto"/>
              </w:rPr>
            </w:pPr>
            <w:r>
              <w:rPr>
                <w:rFonts w:ascii="Arial" w:cs="Arial" w:eastAsia="Arial" w:hAnsi="Arial"/>
                <w:sz w:val="18"/>
                <w:szCs w:val="18"/>
                <w:color w:val="auto"/>
              </w:rPr>
              <w:t>1998 Stock Option Plan</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284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6"/>
              </w:rPr>
              <w:t>1,000,000 shares</w:t>
            </w:r>
          </w:p>
        </w:tc>
        <w:tc>
          <w:tcPr>
            <w:tcW w:w="1500" w:type="dxa"/>
            <w:vAlign w:val="bottom"/>
            <w:gridSpan w:val="2"/>
          </w:tcPr>
          <w:p>
            <w:pPr>
              <w:jc w:val="right"/>
              <w:ind w:right="432"/>
              <w:spacing w:after="0"/>
              <w:rPr>
                <w:sz w:val="20"/>
                <w:szCs w:val="20"/>
                <w:color w:val="auto"/>
              </w:rPr>
            </w:pPr>
            <w:r>
              <w:rPr>
                <w:rFonts w:ascii="Arial" w:cs="Arial" w:eastAsia="Arial" w:hAnsi="Arial"/>
                <w:sz w:val="18"/>
                <w:szCs w:val="18"/>
                <w:color w:val="auto"/>
              </w:rPr>
              <w:t>$15.03</w:t>
            </w:r>
          </w:p>
        </w:tc>
        <w:tc>
          <w:tcPr>
            <w:tcW w:w="2860" w:type="dxa"/>
            <w:vAlign w:val="bottom"/>
            <w:gridSpan w:val="2"/>
          </w:tcPr>
          <w:p>
            <w:pPr>
              <w:jc w:val="right"/>
              <w:ind w:right="712"/>
              <w:spacing w:after="0"/>
              <w:rPr>
                <w:sz w:val="20"/>
                <w:szCs w:val="20"/>
                <w:color w:val="auto"/>
              </w:rPr>
            </w:pPr>
            <w:r>
              <w:rPr>
                <w:rFonts w:ascii="Arial" w:cs="Arial" w:eastAsia="Arial" w:hAnsi="Arial"/>
                <w:sz w:val="18"/>
                <w:szCs w:val="18"/>
                <w:color w:val="auto"/>
              </w:rPr>
              <w:t>$15,030,000.00</w:t>
            </w:r>
          </w:p>
        </w:tc>
        <w:tc>
          <w:tcPr>
            <w:tcW w:w="1980" w:type="dxa"/>
            <w:vAlign w:val="bottom"/>
            <w:gridSpan w:val="2"/>
          </w:tcPr>
          <w:p>
            <w:pPr>
              <w:jc w:val="right"/>
              <w:ind w:right="472"/>
              <w:spacing w:after="0"/>
              <w:rPr>
                <w:sz w:val="20"/>
                <w:szCs w:val="20"/>
                <w:color w:val="auto"/>
              </w:rPr>
            </w:pPr>
            <w:r>
              <w:rPr>
                <w:rFonts w:ascii="Arial" w:cs="Arial" w:eastAsia="Arial" w:hAnsi="Arial"/>
                <w:sz w:val="18"/>
                <w:szCs w:val="18"/>
                <w:color w:val="auto"/>
              </w:rPr>
              <w:t>$1,382.76</w:t>
            </w:r>
          </w:p>
        </w:tc>
      </w:tr>
      <w:tr>
        <w:trPr>
          <w:trHeight w:val="222"/>
        </w:trPr>
        <w:tc>
          <w:tcPr>
            <w:tcW w:w="2840" w:type="dxa"/>
            <w:vAlign w:val="bottom"/>
          </w:tcPr>
          <w:p>
            <w:pPr>
              <w:ind w:left="280"/>
              <w:spacing w:after="0"/>
              <w:rPr>
                <w:sz w:val="20"/>
                <w:szCs w:val="20"/>
                <w:color w:val="auto"/>
              </w:rPr>
            </w:pPr>
            <w:r>
              <w:rPr>
                <w:rFonts w:ascii="Arial" w:cs="Arial" w:eastAsia="Arial" w:hAnsi="Arial"/>
                <w:sz w:val="18"/>
                <w:szCs w:val="18"/>
                <w:color w:val="auto"/>
              </w:rPr>
              <w:t>par value $1.00</w:t>
            </w: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12" w:lineRule="exact"/>
        <w:rPr>
          <w:sz w:val="20"/>
          <w:szCs w:val="20"/>
          <w:color w:val="auto"/>
        </w:rPr>
      </w:pPr>
    </w:p>
    <w:p>
      <w:pPr>
        <w:ind w:left="500" w:hanging="492"/>
        <w:spacing w:after="0"/>
        <w:tabs>
          <w:tab w:leader="none" w:pos="50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Pursuant to Rule 416(a), also covers additional securities that may be offered as a result of stock splits, stock dividends or similar transactions.</w:t>
      </w:r>
    </w:p>
    <w:p>
      <w:pPr>
        <w:spacing w:after="0" w:line="7" w:lineRule="exact"/>
        <w:rPr>
          <w:rFonts w:ascii="Arial" w:cs="Arial" w:eastAsia="Arial" w:hAnsi="Arial"/>
          <w:sz w:val="28"/>
          <w:szCs w:val="28"/>
          <w:color w:val="auto"/>
          <w:vertAlign w:val="superscript"/>
        </w:rPr>
      </w:pPr>
    </w:p>
    <w:p>
      <w:pPr>
        <w:jc w:val="both"/>
        <w:ind w:left="500" w:right="200" w:hanging="492"/>
        <w:spacing w:after="0" w:line="205" w:lineRule="auto"/>
        <w:tabs>
          <w:tab w:leader="none" w:pos="50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Estimated solely for the purpose of determining the registration fee and calculated pursuant to Rule 457(c) and 457(h) of the Securities Act of 1933. The maximum offering price per share is based on the average of the high and low selling prices per share of Cohu, Inc. Common Stock on July 26, 2002, as reported on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rPr>
          <w:sz w:val="20"/>
          <w:szCs w:val="20"/>
          <w:color w:val="auto"/>
        </w:rPr>
      </w:pPr>
      <w:r>
        <w:rPr>
          <w:rFonts w:ascii="Arial" w:cs="Arial" w:eastAsia="Arial" w:hAnsi="Arial"/>
          <w:sz w:val="22"/>
          <w:szCs w:val="22"/>
          <w:u w:val="single" w:color="auto"/>
          <w:color w:val="0000EE"/>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Cohu, Inc. (the “Company”) hereby incorporates by reference in this registration statement the following documents:</w:t>
      </w:r>
    </w:p>
    <w:p>
      <w:pPr>
        <w:spacing w:after="0" w:line="225" w:lineRule="exact"/>
        <w:rPr>
          <w:sz w:val="20"/>
          <w:szCs w:val="20"/>
          <w:color w:val="auto"/>
        </w:rPr>
      </w:pPr>
    </w:p>
    <w:p>
      <w:pPr>
        <w:ind w:right="500" w:firstLine="228"/>
        <w:spacing w:after="0" w:line="268" w:lineRule="auto"/>
        <w:tabs>
          <w:tab w:leader="none" w:pos="502"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Company’s latest annual report on Form 10-K filed pursuant to Section 13(a) or 15(d) of the Securities Exchange Act of 1934, as amended (the “Exchange Act”), containing audited financial statements for the Company’s fiscal year ended December 31, 2001.</w:t>
      </w:r>
    </w:p>
    <w:p>
      <w:pPr>
        <w:spacing w:after="0" w:line="185" w:lineRule="exact"/>
        <w:rPr>
          <w:rFonts w:ascii="Arial" w:cs="Arial" w:eastAsia="Arial" w:hAnsi="Arial"/>
          <w:sz w:val="18"/>
          <w:szCs w:val="18"/>
          <w:color w:val="auto"/>
        </w:rPr>
      </w:pPr>
    </w:p>
    <w:p>
      <w:pPr>
        <w:ind w:left="520" w:hanging="292"/>
        <w:spacing w:after="0"/>
        <w:tabs>
          <w:tab w:leader="none" w:pos="52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w:t>
      </w:r>
    </w:p>
    <w:p>
      <w:pPr>
        <w:spacing w:after="0" w:line="218" w:lineRule="exact"/>
        <w:rPr>
          <w:rFonts w:ascii="Arial" w:cs="Arial" w:eastAsia="Arial" w:hAnsi="Arial"/>
          <w:sz w:val="18"/>
          <w:szCs w:val="18"/>
          <w:color w:val="auto"/>
        </w:rPr>
      </w:pPr>
    </w:p>
    <w:p>
      <w:pPr>
        <w:ind w:right="600" w:firstLine="228"/>
        <w:spacing w:after="0" w:line="268" w:lineRule="auto"/>
        <w:tabs>
          <w:tab w:leader="none" w:pos="502"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Company’s Registration Statement on Form 8-A filed under the Exchange Act, including any amendment or report filed for the purpose of updating such description.</w:t>
      </w:r>
    </w:p>
    <w:p>
      <w:pPr>
        <w:spacing w:after="0" w:line="186" w:lineRule="exact"/>
        <w:rPr>
          <w:sz w:val="20"/>
          <w:szCs w:val="20"/>
          <w:color w:val="auto"/>
        </w:rPr>
      </w:pPr>
    </w:p>
    <w:p>
      <w:pPr>
        <w:ind w:right="200" w:firstLine="210"/>
        <w:spacing w:after="0" w:line="306" w:lineRule="auto"/>
        <w:rPr>
          <w:sz w:val="20"/>
          <w:szCs w:val="20"/>
          <w:color w:val="auto"/>
        </w:rPr>
      </w:pPr>
      <w:r>
        <w:rPr>
          <w:rFonts w:ascii="Arial" w:cs="Arial" w:eastAsia="Arial" w:hAnsi="Arial"/>
          <w:sz w:val="16"/>
          <w:szCs w:val="16"/>
          <w:color w:val="auto"/>
        </w:rPr>
        <w:t>All documents subsequently filed by the Company pursuant to Sections 13(a), 13(c), 14 and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25"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Delaware law authorizes corporations to eliminate the personal liability of directors to corporations and their stockholders for monetary damages for breach or alleged breach of the directors’ “duty of care.” While the relevant statute does not change directors’ duty of care, it enables corporations to limit available relief to equitable remedies such as injunction or rescission. The statute has no effect on directors’ duty of loyalty, acts or omissions not in good faith or involving intentional misconduct or knowing violations of law, illegal payment of dividends and approval of any transaction from which a director derives an improper personal benefit.</w:t>
      </w:r>
    </w:p>
    <w:p>
      <w:pPr>
        <w:spacing w:after="0" w:line="197" w:lineRule="exact"/>
        <w:rPr>
          <w:sz w:val="20"/>
          <w:szCs w:val="20"/>
          <w:color w:val="auto"/>
        </w:rPr>
      </w:pPr>
    </w:p>
    <w:p>
      <w:pPr>
        <w:ind w:right="280" w:firstLine="216"/>
        <w:spacing w:after="0" w:line="298" w:lineRule="auto"/>
        <w:rPr>
          <w:sz w:val="20"/>
          <w:szCs w:val="20"/>
          <w:color w:val="auto"/>
        </w:rPr>
      </w:pPr>
      <w:r>
        <w:rPr>
          <w:rFonts w:ascii="Arial" w:cs="Arial" w:eastAsia="Arial" w:hAnsi="Arial"/>
          <w:sz w:val="16"/>
          <w:szCs w:val="16"/>
          <w:color w:val="auto"/>
        </w:rPr>
        <w:t>The Company has adopted provisions in its Certificate of Incorporation which eliminate the personal liability of its directors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Corporation Law of the State of Delaware provides for indemnification in terms sufficiently broad to indemnify such individuals, under certain circumstances, for liabilities (including reimbursement of expenses incurred) arising under the Securities Act of 1933.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Rule 415 Offering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00" w:hanging="253"/>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80" w:hanging="214"/>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40" w:firstLine="666"/>
        <w:spacing w:after="0" w:line="291" w:lineRule="auto"/>
        <w:tabs>
          <w:tab w:leader="none" w:pos="914"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4" w:lineRule="exact"/>
        <w:rPr>
          <w:rFonts w:ascii="Arial" w:cs="Arial" w:eastAsia="Arial" w:hAnsi="Arial"/>
          <w:sz w:val="16"/>
          <w:szCs w:val="16"/>
          <w:color w:val="auto"/>
        </w:rPr>
      </w:pPr>
    </w:p>
    <w:p>
      <w:pPr>
        <w:ind w:right="320" w:firstLine="666"/>
        <w:spacing w:after="0" w:line="268" w:lineRule="auto"/>
        <w:tabs>
          <w:tab w:leader="none" w:pos="96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(a)(l)(ii) do not apply if the registration statement is on Form S-3 or Form S-8, and the information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61" w:lineRule="exact"/>
        <w:rPr>
          <w:sz w:val="20"/>
          <w:szCs w:val="20"/>
          <w:color w:val="auto"/>
        </w:rPr>
      </w:pPr>
    </w:p>
    <w:p>
      <w:pPr>
        <w:ind w:right="180" w:firstLine="447"/>
        <w:spacing w:after="0" w:line="259" w:lineRule="auto"/>
        <w:tabs>
          <w:tab w:leader="none" w:pos="6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20" w:firstLine="447"/>
        <w:spacing w:after="0" w:line="268" w:lineRule="auto"/>
        <w:tabs>
          <w:tab w:leader="none" w:pos="6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Filings incorporating subsequent Exchange Act documents by reference</w:t>
      </w:r>
    </w:p>
    <w:p>
      <w:pPr>
        <w:spacing w:after="0" w:line="225" w:lineRule="exact"/>
        <w:rPr>
          <w:sz w:val="20"/>
          <w:szCs w:val="20"/>
          <w:color w:val="auto"/>
        </w:rPr>
      </w:pPr>
    </w:p>
    <w:p>
      <w:pPr>
        <w:ind w:right="100" w:firstLine="216"/>
        <w:spacing w:after="0" w:line="298"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Request for acceleration of effective date or filing of registration statement on Form S-8</w:t>
      </w:r>
    </w:p>
    <w:p>
      <w:pPr>
        <w:spacing w:after="0" w:line="225" w:lineRule="exact"/>
        <w:rPr>
          <w:sz w:val="20"/>
          <w:szCs w:val="20"/>
          <w:color w:val="auto"/>
        </w:rPr>
      </w:pPr>
    </w:p>
    <w:p>
      <w:pPr>
        <w:ind w:right="20" w:firstLine="22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Poway, State of California, on July 31, 2002.</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COHU, INC.</w:t>
      </w:r>
    </w:p>
    <w:p>
      <w:pPr>
        <w:spacing w:after="0" w:line="25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216"/>
        <w:spacing w:after="0" w:line="298" w:lineRule="auto"/>
        <w:rPr>
          <w:sz w:val="20"/>
          <w:szCs w:val="20"/>
          <w:color w:val="auto"/>
        </w:rPr>
      </w:pPr>
      <w:r>
        <w:rPr>
          <w:rFonts w:ascii="Arial" w:cs="Arial" w:eastAsia="Arial" w:hAnsi="Arial"/>
          <w:sz w:val="16"/>
          <w:szCs w:val="16"/>
          <w:color w:val="auto"/>
        </w:rPr>
        <w:t>The officers and directors of Cohu, Inc. whose signatures appear below, hereby constitute and appoint James A. Donahue and John H. Allen, and each of them, their true and lawful attorneys and agents, with full power of substitution, each with power to act alone, to sign and execute on behalf of the undersigned any amendment or amendments to this registration statement on Form S-8, and each of the undersigned does hereby ratify and confirm all that each of said attorney and agent, or their, her or his substitutes, shall do or cause to be done by virtue hereof.</w:t>
      </w:r>
    </w:p>
    <w:p>
      <w:pPr>
        <w:spacing w:after="0" w:line="167" w:lineRule="exact"/>
        <w:rPr>
          <w:sz w:val="20"/>
          <w:szCs w:val="20"/>
          <w:color w:val="auto"/>
        </w:rPr>
      </w:pPr>
    </w:p>
    <w:p>
      <w:pPr>
        <w:ind w:right="32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6260" w:val="left"/>
          <w:tab w:leader="none" w:pos="106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/s/ Charles A. Schwan</w:t>
            </w:r>
          </w:p>
        </w:tc>
        <w:tc>
          <w:tcPr>
            <w:tcW w:w="7000" w:type="dxa"/>
            <w:vAlign w:val="bottom"/>
          </w:tcPr>
          <w:p>
            <w:pPr>
              <w:ind w:left="360"/>
              <w:spacing w:after="0"/>
              <w:rPr>
                <w:sz w:val="20"/>
                <w:szCs w:val="20"/>
                <w:color w:val="auto"/>
              </w:rPr>
            </w:pPr>
            <w:r>
              <w:rPr>
                <w:rFonts w:ascii="Arial" w:cs="Arial" w:eastAsia="Arial" w:hAnsi="Arial"/>
                <w:sz w:val="18"/>
                <w:szCs w:val="18"/>
                <w:color w:val="auto"/>
              </w:rPr>
              <w:t>Chairman of the Board, Director</w:t>
            </w:r>
          </w:p>
        </w:tc>
        <w:tc>
          <w:tcPr>
            <w:tcW w:w="1780" w:type="dxa"/>
            <w:vAlign w:val="bottom"/>
          </w:tcPr>
          <w:p>
            <w:pPr>
              <w:ind w:left="540"/>
              <w:spacing w:after="0"/>
              <w:rPr>
                <w:sz w:val="20"/>
                <w:szCs w:val="20"/>
                <w:color w:val="auto"/>
              </w:rPr>
            </w:pPr>
            <w:r>
              <w:rPr>
                <w:rFonts w:ascii="Arial" w:cs="Arial" w:eastAsia="Arial" w:hAnsi="Arial"/>
                <w:sz w:val="18"/>
                <w:szCs w:val="18"/>
                <w:color w:val="auto"/>
              </w:rPr>
              <w:t>July 31, 2002</w:t>
            </w:r>
          </w:p>
        </w:tc>
        <w:tc>
          <w:tcPr>
            <w:tcW w:w="0" w:type="dxa"/>
            <w:vAlign w:val="bottom"/>
          </w:tcPr>
          <w:p>
            <w:pPr>
              <w:spacing w:after="0"/>
              <w:rPr>
                <w:sz w:val="1"/>
                <w:szCs w:val="1"/>
                <w:color w:val="auto"/>
              </w:rPr>
            </w:pPr>
          </w:p>
        </w:tc>
      </w:tr>
      <w:tr>
        <w:trPr>
          <w:trHeight w:val="97"/>
        </w:trPr>
        <w:tc>
          <w:tcPr>
            <w:tcW w:w="2640" w:type="dxa"/>
            <w:vAlign w:val="bottom"/>
            <w:tcBorders>
              <w:bottom w:val="single" w:sz="8" w:color="808080"/>
            </w:tcBorders>
          </w:tcPr>
          <w:p>
            <w:pPr>
              <w:spacing w:after="0"/>
              <w:rPr>
                <w:sz w:val="8"/>
                <w:szCs w:val="8"/>
                <w:color w:val="auto"/>
              </w:rPr>
            </w:pPr>
          </w:p>
        </w:tc>
        <w:tc>
          <w:tcPr>
            <w:tcW w:w="7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640" w:type="dxa"/>
            <w:vAlign w:val="bottom"/>
          </w:tcPr>
          <w:p>
            <w:pPr>
              <w:spacing w:after="0"/>
              <w:rPr>
                <w:sz w:val="20"/>
                <w:szCs w:val="20"/>
                <w:color w:val="auto"/>
              </w:rPr>
            </w:pPr>
            <w:r>
              <w:rPr>
                <w:rFonts w:ascii="Arial" w:cs="Arial" w:eastAsia="Arial" w:hAnsi="Arial"/>
                <w:sz w:val="18"/>
                <w:szCs w:val="18"/>
                <w:color w:val="auto"/>
              </w:rPr>
              <w:t>Charles A. Schwan</w:t>
            </w:r>
          </w:p>
        </w:tc>
        <w:tc>
          <w:tcPr>
            <w:tcW w:w="7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40" w:type="dxa"/>
            <w:vAlign w:val="bottom"/>
          </w:tcPr>
          <w:p>
            <w:pPr>
              <w:spacing w:after="0"/>
              <w:rPr>
                <w:sz w:val="20"/>
                <w:szCs w:val="20"/>
                <w:color w:val="auto"/>
              </w:rPr>
            </w:pPr>
            <w:r>
              <w:rPr>
                <w:rFonts w:ascii="Arial" w:cs="Arial" w:eastAsia="Arial" w:hAnsi="Arial"/>
                <w:sz w:val="18"/>
                <w:szCs w:val="18"/>
                <w:color w:val="auto"/>
              </w:rPr>
              <w:t>/s/ James A. Donahue</w:t>
            </w:r>
          </w:p>
        </w:tc>
        <w:tc>
          <w:tcPr>
            <w:tcW w:w="7000" w:type="dxa"/>
            <w:vAlign w:val="bottom"/>
          </w:tcPr>
          <w:p>
            <w:pPr>
              <w:ind w:left="360"/>
              <w:spacing w:after="0"/>
              <w:rPr>
                <w:sz w:val="20"/>
                <w:szCs w:val="20"/>
                <w:color w:val="auto"/>
              </w:rPr>
            </w:pPr>
            <w:r>
              <w:rPr>
                <w:rFonts w:ascii="Arial" w:cs="Arial" w:eastAsia="Arial" w:hAnsi="Arial"/>
                <w:sz w:val="18"/>
                <w:szCs w:val="18"/>
                <w:color w:val="auto"/>
              </w:rPr>
              <w:t>President, Chief Executive Officer and Director (Principal Executive Officer)</w:t>
            </w:r>
          </w:p>
        </w:tc>
        <w:tc>
          <w:tcPr>
            <w:tcW w:w="1780" w:type="dxa"/>
            <w:vAlign w:val="bottom"/>
          </w:tcPr>
          <w:p>
            <w:pPr>
              <w:ind w:left="540"/>
              <w:spacing w:after="0"/>
              <w:rPr>
                <w:sz w:val="20"/>
                <w:szCs w:val="20"/>
                <w:color w:val="auto"/>
              </w:rPr>
            </w:pPr>
            <w:r>
              <w:rPr>
                <w:rFonts w:ascii="Arial" w:cs="Arial" w:eastAsia="Arial" w:hAnsi="Arial"/>
                <w:sz w:val="18"/>
                <w:szCs w:val="18"/>
                <w:color w:val="auto"/>
              </w:rPr>
              <w:t>July 31, 2002</w:t>
            </w:r>
          </w:p>
        </w:tc>
        <w:tc>
          <w:tcPr>
            <w:tcW w:w="0" w:type="dxa"/>
            <w:vAlign w:val="bottom"/>
          </w:tcPr>
          <w:p>
            <w:pPr>
              <w:spacing w:after="0"/>
              <w:rPr>
                <w:sz w:val="1"/>
                <w:szCs w:val="1"/>
                <w:color w:val="auto"/>
              </w:rPr>
            </w:pPr>
          </w:p>
        </w:tc>
      </w:tr>
      <w:tr>
        <w:trPr>
          <w:trHeight w:val="97"/>
        </w:trPr>
        <w:tc>
          <w:tcPr>
            <w:tcW w:w="2640" w:type="dxa"/>
            <w:vAlign w:val="bottom"/>
            <w:tcBorders>
              <w:bottom w:val="single" w:sz="8" w:color="808080"/>
            </w:tcBorders>
          </w:tcPr>
          <w:p>
            <w:pPr>
              <w:spacing w:after="0"/>
              <w:rPr>
                <w:sz w:val="8"/>
                <w:szCs w:val="8"/>
                <w:color w:val="auto"/>
              </w:rPr>
            </w:pPr>
          </w:p>
        </w:tc>
        <w:tc>
          <w:tcPr>
            <w:tcW w:w="7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640" w:type="dxa"/>
            <w:vAlign w:val="bottom"/>
          </w:tcPr>
          <w:p>
            <w:pPr>
              <w:spacing w:after="0"/>
              <w:rPr>
                <w:sz w:val="20"/>
                <w:szCs w:val="20"/>
                <w:color w:val="auto"/>
              </w:rPr>
            </w:pPr>
            <w:r>
              <w:rPr>
                <w:rFonts w:ascii="Arial" w:cs="Arial" w:eastAsia="Arial" w:hAnsi="Arial"/>
                <w:sz w:val="18"/>
                <w:szCs w:val="18"/>
                <w:color w:val="auto"/>
              </w:rPr>
              <w:t>James A. Donahue</w:t>
            </w:r>
          </w:p>
        </w:tc>
        <w:tc>
          <w:tcPr>
            <w:tcW w:w="7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0"/>
                <w:szCs w:val="20"/>
                <w:color w:val="auto"/>
              </w:rPr>
            </w:pPr>
            <w:r>
              <w:rPr>
                <w:rFonts w:ascii="Arial" w:cs="Arial" w:eastAsia="Arial" w:hAnsi="Arial"/>
                <w:sz w:val="18"/>
                <w:szCs w:val="18"/>
                <w:color w:val="auto"/>
              </w:rPr>
              <w:t>/s/ John H. Allen</w:t>
            </w:r>
          </w:p>
        </w:tc>
        <w:tc>
          <w:tcPr>
            <w:tcW w:w="7000" w:type="dxa"/>
            <w:vAlign w:val="bottom"/>
          </w:tcPr>
          <w:p>
            <w:pPr>
              <w:ind w:left="360"/>
              <w:spacing w:after="0"/>
              <w:rPr>
                <w:sz w:val="20"/>
                <w:szCs w:val="20"/>
                <w:color w:val="auto"/>
              </w:rPr>
            </w:pPr>
            <w:r>
              <w:rPr>
                <w:rFonts w:ascii="Arial" w:cs="Arial" w:eastAsia="Arial" w:hAnsi="Arial"/>
                <w:sz w:val="18"/>
                <w:szCs w:val="18"/>
                <w:color w:val="auto"/>
                <w:w w:val="96"/>
              </w:rPr>
              <w:t>Vice President, Finance and Chief Financial Officer, Secretary (Principal Financial and</w:t>
            </w:r>
          </w:p>
        </w:tc>
        <w:tc>
          <w:tcPr>
            <w:tcW w:w="1780" w:type="dxa"/>
            <w:vAlign w:val="bottom"/>
          </w:tcPr>
          <w:p>
            <w:pPr>
              <w:ind w:left="540"/>
              <w:spacing w:after="0"/>
              <w:rPr>
                <w:sz w:val="20"/>
                <w:szCs w:val="20"/>
                <w:color w:val="auto"/>
              </w:rPr>
            </w:pPr>
            <w:r>
              <w:rPr>
                <w:rFonts w:ascii="Arial" w:cs="Arial" w:eastAsia="Arial" w:hAnsi="Arial"/>
                <w:sz w:val="18"/>
                <w:szCs w:val="18"/>
                <w:color w:val="auto"/>
              </w:rPr>
              <w:t>July 31, 2002</w:t>
            </w:r>
          </w:p>
        </w:tc>
        <w:tc>
          <w:tcPr>
            <w:tcW w:w="0" w:type="dxa"/>
            <w:vAlign w:val="bottom"/>
          </w:tcPr>
          <w:p>
            <w:pPr>
              <w:spacing w:after="0"/>
              <w:rPr>
                <w:sz w:val="1"/>
                <w:szCs w:val="1"/>
                <w:color w:val="auto"/>
              </w:rPr>
            </w:pPr>
          </w:p>
        </w:tc>
      </w:tr>
      <w:tr>
        <w:trPr>
          <w:trHeight w:val="103"/>
        </w:trPr>
        <w:tc>
          <w:tcPr>
            <w:tcW w:w="2640" w:type="dxa"/>
            <w:vAlign w:val="bottom"/>
            <w:tcBorders>
              <w:bottom w:val="single" w:sz="8" w:color="808080"/>
            </w:tcBorders>
          </w:tcPr>
          <w:p>
            <w:pPr>
              <w:spacing w:after="0"/>
              <w:rPr>
                <w:sz w:val="8"/>
                <w:szCs w:val="8"/>
                <w:color w:val="auto"/>
              </w:rPr>
            </w:pPr>
          </w:p>
        </w:tc>
        <w:tc>
          <w:tcPr>
            <w:tcW w:w="7000" w:type="dxa"/>
            <w:vAlign w:val="bottom"/>
            <w:vMerge w:val="restart"/>
          </w:tcPr>
          <w:p>
            <w:pPr>
              <w:ind w:left="360"/>
              <w:spacing w:after="0"/>
              <w:rPr>
                <w:sz w:val="20"/>
                <w:szCs w:val="20"/>
                <w:color w:val="auto"/>
              </w:rPr>
            </w:pPr>
            <w:r>
              <w:rPr>
                <w:rFonts w:ascii="Arial" w:cs="Arial" w:eastAsia="Arial" w:hAnsi="Arial"/>
                <w:sz w:val="18"/>
                <w:szCs w:val="18"/>
                <w:color w:val="auto"/>
              </w:rPr>
              <w:t>Accounting Officer)</w:t>
            </w: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40" w:type="dxa"/>
            <w:vAlign w:val="bottom"/>
            <w:vMerge w:val="restart"/>
          </w:tcPr>
          <w:p>
            <w:pPr>
              <w:spacing w:after="0"/>
              <w:rPr>
                <w:sz w:val="20"/>
                <w:szCs w:val="20"/>
                <w:color w:val="auto"/>
              </w:rPr>
            </w:pPr>
            <w:r>
              <w:rPr>
                <w:rFonts w:ascii="Arial" w:cs="Arial" w:eastAsia="Arial" w:hAnsi="Arial"/>
                <w:sz w:val="18"/>
                <w:szCs w:val="18"/>
                <w:color w:val="auto"/>
              </w:rPr>
              <w:t>John H. Allen</w:t>
            </w:r>
          </w:p>
        </w:tc>
        <w:tc>
          <w:tcPr>
            <w:tcW w:w="700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7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640" w:type="dxa"/>
            <w:vAlign w:val="bottom"/>
          </w:tcPr>
          <w:p>
            <w:pPr>
              <w:spacing w:after="0"/>
              <w:rPr>
                <w:sz w:val="20"/>
                <w:szCs w:val="20"/>
                <w:color w:val="auto"/>
              </w:rPr>
            </w:pPr>
            <w:r>
              <w:rPr>
                <w:rFonts w:ascii="Arial" w:cs="Arial" w:eastAsia="Arial" w:hAnsi="Arial"/>
                <w:sz w:val="18"/>
                <w:szCs w:val="18"/>
                <w:color w:val="auto"/>
              </w:rPr>
              <w:t>/s/ James W. Barnes</w:t>
            </w:r>
          </w:p>
        </w:tc>
        <w:tc>
          <w:tcPr>
            <w:tcW w:w="70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540"/>
              <w:spacing w:after="0"/>
              <w:rPr>
                <w:sz w:val="20"/>
                <w:szCs w:val="20"/>
                <w:color w:val="auto"/>
              </w:rPr>
            </w:pPr>
            <w:r>
              <w:rPr>
                <w:rFonts w:ascii="Arial" w:cs="Arial" w:eastAsia="Arial" w:hAnsi="Arial"/>
                <w:sz w:val="18"/>
                <w:szCs w:val="18"/>
                <w:color w:val="auto"/>
              </w:rPr>
              <w:t>July 31, 2002</w:t>
            </w:r>
          </w:p>
        </w:tc>
        <w:tc>
          <w:tcPr>
            <w:tcW w:w="0" w:type="dxa"/>
            <w:vAlign w:val="bottom"/>
          </w:tcPr>
          <w:p>
            <w:pPr>
              <w:spacing w:after="0"/>
              <w:rPr>
                <w:sz w:val="1"/>
                <w:szCs w:val="1"/>
                <w:color w:val="auto"/>
              </w:rPr>
            </w:pPr>
          </w:p>
        </w:tc>
      </w:tr>
      <w:tr>
        <w:trPr>
          <w:trHeight w:val="97"/>
        </w:trPr>
        <w:tc>
          <w:tcPr>
            <w:tcW w:w="2640" w:type="dxa"/>
            <w:vAlign w:val="bottom"/>
            <w:tcBorders>
              <w:bottom w:val="single" w:sz="8" w:color="808080"/>
            </w:tcBorders>
          </w:tcPr>
          <w:p>
            <w:pPr>
              <w:spacing w:after="0"/>
              <w:rPr>
                <w:sz w:val="8"/>
                <w:szCs w:val="8"/>
                <w:color w:val="auto"/>
              </w:rPr>
            </w:pPr>
          </w:p>
        </w:tc>
        <w:tc>
          <w:tcPr>
            <w:tcW w:w="7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640" w:type="dxa"/>
            <w:vAlign w:val="bottom"/>
          </w:tcPr>
          <w:p>
            <w:pPr>
              <w:spacing w:after="0"/>
              <w:rPr>
                <w:sz w:val="20"/>
                <w:szCs w:val="20"/>
                <w:color w:val="auto"/>
              </w:rPr>
            </w:pPr>
            <w:r>
              <w:rPr>
                <w:rFonts w:ascii="Arial" w:cs="Arial" w:eastAsia="Arial" w:hAnsi="Arial"/>
                <w:sz w:val="18"/>
                <w:szCs w:val="18"/>
                <w:color w:val="auto"/>
              </w:rPr>
              <w:t>James W. Barnes</w:t>
            </w:r>
          </w:p>
        </w:tc>
        <w:tc>
          <w:tcPr>
            <w:tcW w:w="7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40" w:type="dxa"/>
            <w:vAlign w:val="bottom"/>
          </w:tcPr>
          <w:p>
            <w:pPr>
              <w:spacing w:after="0"/>
              <w:rPr>
                <w:sz w:val="20"/>
                <w:szCs w:val="20"/>
                <w:color w:val="auto"/>
              </w:rPr>
            </w:pPr>
            <w:r>
              <w:rPr>
                <w:rFonts w:ascii="Arial" w:cs="Arial" w:eastAsia="Arial" w:hAnsi="Arial"/>
                <w:sz w:val="18"/>
                <w:szCs w:val="18"/>
                <w:color w:val="auto"/>
              </w:rPr>
              <w:t>/s/ Harry L. Casari</w:t>
            </w:r>
          </w:p>
        </w:tc>
        <w:tc>
          <w:tcPr>
            <w:tcW w:w="70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540"/>
              <w:spacing w:after="0"/>
              <w:rPr>
                <w:sz w:val="20"/>
                <w:szCs w:val="20"/>
                <w:color w:val="auto"/>
              </w:rPr>
            </w:pPr>
            <w:r>
              <w:rPr>
                <w:rFonts w:ascii="Arial" w:cs="Arial" w:eastAsia="Arial" w:hAnsi="Arial"/>
                <w:sz w:val="18"/>
                <w:szCs w:val="18"/>
                <w:color w:val="auto"/>
              </w:rPr>
              <w:t>July 31, 2002</w:t>
            </w:r>
          </w:p>
        </w:tc>
        <w:tc>
          <w:tcPr>
            <w:tcW w:w="0" w:type="dxa"/>
            <w:vAlign w:val="bottom"/>
          </w:tcPr>
          <w:p>
            <w:pPr>
              <w:spacing w:after="0"/>
              <w:rPr>
                <w:sz w:val="1"/>
                <w:szCs w:val="1"/>
                <w:color w:val="auto"/>
              </w:rPr>
            </w:pPr>
          </w:p>
        </w:tc>
      </w:tr>
      <w:tr>
        <w:trPr>
          <w:trHeight w:val="97"/>
        </w:trPr>
        <w:tc>
          <w:tcPr>
            <w:tcW w:w="2640" w:type="dxa"/>
            <w:vAlign w:val="bottom"/>
            <w:tcBorders>
              <w:bottom w:val="single" w:sz="8" w:color="808080"/>
            </w:tcBorders>
          </w:tcPr>
          <w:p>
            <w:pPr>
              <w:spacing w:after="0"/>
              <w:rPr>
                <w:sz w:val="8"/>
                <w:szCs w:val="8"/>
                <w:color w:val="auto"/>
              </w:rPr>
            </w:pPr>
          </w:p>
        </w:tc>
        <w:tc>
          <w:tcPr>
            <w:tcW w:w="7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640" w:type="dxa"/>
            <w:vAlign w:val="bottom"/>
          </w:tcPr>
          <w:p>
            <w:pPr>
              <w:spacing w:after="0"/>
              <w:rPr>
                <w:sz w:val="20"/>
                <w:szCs w:val="20"/>
                <w:color w:val="auto"/>
              </w:rPr>
            </w:pPr>
            <w:r>
              <w:rPr>
                <w:rFonts w:ascii="Arial" w:cs="Arial" w:eastAsia="Arial" w:hAnsi="Arial"/>
                <w:sz w:val="18"/>
                <w:szCs w:val="18"/>
                <w:color w:val="auto"/>
              </w:rPr>
              <w:t>Harry L. Casari</w:t>
            </w:r>
          </w:p>
        </w:tc>
        <w:tc>
          <w:tcPr>
            <w:tcW w:w="7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640" w:type="dxa"/>
            <w:vAlign w:val="bottom"/>
          </w:tcPr>
          <w:p>
            <w:pPr>
              <w:spacing w:after="0"/>
              <w:rPr>
                <w:sz w:val="20"/>
                <w:szCs w:val="20"/>
                <w:color w:val="auto"/>
              </w:rPr>
            </w:pPr>
            <w:r>
              <w:rPr>
                <w:rFonts w:ascii="Arial" w:cs="Arial" w:eastAsia="Arial" w:hAnsi="Arial"/>
                <w:sz w:val="18"/>
                <w:szCs w:val="18"/>
                <w:color w:val="auto"/>
              </w:rPr>
              <w:t>/s/ Harold Harrigian</w:t>
            </w:r>
          </w:p>
        </w:tc>
        <w:tc>
          <w:tcPr>
            <w:tcW w:w="70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540"/>
              <w:spacing w:after="0"/>
              <w:rPr>
                <w:sz w:val="20"/>
                <w:szCs w:val="20"/>
                <w:color w:val="auto"/>
              </w:rPr>
            </w:pPr>
            <w:r>
              <w:rPr>
                <w:rFonts w:ascii="Arial" w:cs="Arial" w:eastAsia="Arial" w:hAnsi="Arial"/>
                <w:sz w:val="18"/>
                <w:szCs w:val="18"/>
                <w:color w:val="auto"/>
              </w:rPr>
              <w:t>July 31, 2002</w:t>
            </w:r>
          </w:p>
        </w:tc>
        <w:tc>
          <w:tcPr>
            <w:tcW w:w="0" w:type="dxa"/>
            <w:vAlign w:val="bottom"/>
          </w:tcPr>
          <w:p>
            <w:pPr>
              <w:spacing w:after="0"/>
              <w:rPr>
                <w:sz w:val="1"/>
                <w:szCs w:val="1"/>
                <w:color w:val="auto"/>
              </w:rPr>
            </w:pPr>
          </w:p>
        </w:tc>
      </w:tr>
      <w:tr>
        <w:trPr>
          <w:trHeight w:val="97"/>
        </w:trPr>
        <w:tc>
          <w:tcPr>
            <w:tcW w:w="2640" w:type="dxa"/>
            <w:vAlign w:val="bottom"/>
            <w:tcBorders>
              <w:bottom w:val="single" w:sz="8" w:color="808080"/>
            </w:tcBorders>
          </w:tcPr>
          <w:p>
            <w:pPr>
              <w:spacing w:after="0"/>
              <w:rPr>
                <w:sz w:val="8"/>
                <w:szCs w:val="8"/>
                <w:color w:val="auto"/>
              </w:rPr>
            </w:pPr>
          </w:p>
        </w:tc>
        <w:tc>
          <w:tcPr>
            <w:tcW w:w="70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2640" w:type="dxa"/>
            <w:vAlign w:val="bottom"/>
          </w:tcPr>
          <w:p>
            <w:pPr>
              <w:spacing w:after="0"/>
              <w:rPr>
                <w:sz w:val="20"/>
                <w:szCs w:val="20"/>
                <w:color w:val="auto"/>
              </w:rPr>
            </w:pPr>
            <w:r>
              <w:rPr>
                <w:rFonts w:ascii="Arial" w:cs="Arial" w:eastAsia="Arial" w:hAnsi="Arial"/>
                <w:sz w:val="18"/>
                <w:szCs w:val="18"/>
                <w:color w:val="auto"/>
              </w:rPr>
              <w:t>Harold Harrigian</w:t>
            </w:r>
          </w:p>
        </w:tc>
        <w:tc>
          <w:tcPr>
            <w:tcW w:w="7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4"/>
                <w:szCs w:val="24"/>
                <w:color w:val="auto"/>
              </w:rPr>
            </w:pPr>
          </w:p>
        </w:tc>
        <w:tc>
          <w:tcPr>
            <w:tcW w:w="7000" w:type="dxa"/>
            <w:vAlign w:val="bottom"/>
          </w:tcPr>
          <w:p>
            <w:pPr>
              <w:ind w:left="3040"/>
              <w:spacing w:after="0"/>
              <w:rPr>
                <w:sz w:val="20"/>
                <w:szCs w:val="20"/>
                <w:color w:val="auto"/>
              </w:rPr>
            </w:pPr>
            <w:r>
              <w:rPr>
                <w:rFonts w:ascii="Arial" w:cs="Arial" w:eastAsia="Arial" w:hAnsi="Arial"/>
                <w:sz w:val="18"/>
                <w:szCs w:val="18"/>
                <w:color w:val="auto"/>
              </w:rPr>
              <w:t>5</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70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1032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669"/>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320" w:type="dxa"/>
            <w:vAlign w:val="bottom"/>
          </w:tcPr>
          <w:p>
            <w:pPr>
              <w:ind w:left="540"/>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w:t>
            </w:r>
          </w:p>
        </w:tc>
      </w:tr>
      <w:tr>
        <w:trPr>
          <w:trHeight w:val="222"/>
        </w:trPr>
        <w:tc>
          <w:tcPr>
            <w:tcW w:w="960" w:type="dxa"/>
            <w:vAlign w:val="bottom"/>
          </w:tcPr>
          <w:p>
            <w:pPr>
              <w:spacing w:after="0"/>
              <w:rPr>
                <w:sz w:val="19"/>
                <w:szCs w:val="19"/>
                <w:color w:val="auto"/>
              </w:rPr>
            </w:pPr>
          </w:p>
        </w:tc>
        <w:tc>
          <w:tcPr>
            <w:tcW w:w="10320" w:type="dxa"/>
            <w:vAlign w:val="bottom"/>
          </w:tcPr>
          <w:p>
            <w:pPr>
              <w:ind w:left="540"/>
              <w:spacing w:after="0"/>
              <w:rPr>
                <w:sz w:val="20"/>
                <w:szCs w:val="20"/>
                <w:color w:val="auto"/>
              </w:rPr>
            </w:pPr>
            <w:r>
              <w:rPr>
                <w:rFonts w:ascii="Arial" w:cs="Arial" w:eastAsia="Arial" w:hAnsi="Arial"/>
                <w:sz w:val="18"/>
                <w:szCs w:val="18"/>
                <w:color w:val="auto"/>
              </w:rPr>
              <w:t>Form 10-Q for the quarterly period ended June 30, 1999.</w:t>
            </w: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4.1(a)</w:t>
            </w:r>
          </w:p>
        </w:tc>
        <w:tc>
          <w:tcPr>
            <w:tcW w:w="10320" w:type="dxa"/>
            <w:vAlign w:val="bottom"/>
          </w:tcPr>
          <w:p>
            <w:pPr>
              <w:ind w:left="540"/>
              <w:spacing w:after="0"/>
              <w:rPr>
                <w:sz w:val="20"/>
                <w:szCs w:val="20"/>
                <w:color w:val="auto"/>
              </w:rPr>
            </w:pPr>
            <w:r>
              <w:rPr>
                <w:rFonts w:ascii="Arial" w:cs="Arial" w:eastAsia="Arial" w:hAnsi="Arial"/>
                <w:sz w:val="18"/>
                <w:szCs w:val="18"/>
                <w:color w:val="auto"/>
                <w:w w:val="90"/>
              </w:rPr>
              <w:t>Certificate of Amendment of Amended and Restated Certificate of Incorporation of Cohu, Inc. incorporated herein by reference from the</w:t>
            </w:r>
          </w:p>
        </w:tc>
      </w:tr>
      <w:tr>
        <w:trPr>
          <w:trHeight w:val="222"/>
        </w:trPr>
        <w:tc>
          <w:tcPr>
            <w:tcW w:w="960" w:type="dxa"/>
            <w:vAlign w:val="bottom"/>
          </w:tcPr>
          <w:p>
            <w:pPr>
              <w:spacing w:after="0"/>
              <w:rPr>
                <w:sz w:val="19"/>
                <w:szCs w:val="19"/>
                <w:color w:val="auto"/>
              </w:rPr>
            </w:pPr>
          </w:p>
        </w:tc>
        <w:tc>
          <w:tcPr>
            <w:tcW w:w="10320" w:type="dxa"/>
            <w:vAlign w:val="bottom"/>
          </w:tcPr>
          <w:p>
            <w:pPr>
              <w:ind w:left="540"/>
              <w:spacing w:after="0"/>
              <w:rPr>
                <w:sz w:val="20"/>
                <w:szCs w:val="20"/>
                <w:color w:val="auto"/>
              </w:rPr>
            </w:pPr>
            <w:r>
              <w:rPr>
                <w:rFonts w:ascii="Arial" w:cs="Arial" w:eastAsia="Arial" w:hAnsi="Arial"/>
                <w:sz w:val="18"/>
                <w:szCs w:val="18"/>
                <w:color w:val="auto"/>
              </w:rPr>
              <w:t>Cohu, Inc. Form S-8 filed June 30, 2000, Exhibit 4.1(a).</w:t>
            </w: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10320" w:type="dxa"/>
            <w:vAlign w:val="bottom"/>
          </w:tcPr>
          <w:p>
            <w:pPr>
              <w:ind w:left="540"/>
              <w:spacing w:after="0"/>
              <w:rPr>
                <w:sz w:val="20"/>
                <w:szCs w:val="20"/>
                <w:color w:val="auto"/>
              </w:rPr>
            </w:pPr>
            <w:r>
              <w:rPr>
                <w:rFonts w:ascii="Arial" w:cs="Arial" w:eastAsia="Arial" w:hAnsi="Arial"/>
                <w:sz w:val="18"/>
                <w:szCs w:val="18"/>
                <w:color w:val="auto"/>
                <w:w w:val="89"/>
              </w:rPr>
              <w:t>Amended and Restated Bylaws of Cohu, Inc. incorporated herein by reference to Exhibit 3.2 from the Cohu, Inc. Report on Form 8-K filed</w:t>
            </w:r>
          </w:p>
        </w:tc>
      </w:tr>
      <w:tr>
        <w:trPr>
          <w:trHeight w:val="222"/>
        </w:trPr>
        <w:tc>
          <w:tcPr>
            <w:tcW w:w="960" w:type="dxa"/>
            <w:vAlign w:val="bottom"/>
          </w:tcPr>
          <w:p>
            <w:pPr>
              <w:spacing w:after="0"/>
              <w:rPr>
                <w:sz w:val="19"/>
                <w:szCs w:val="19"/>
                <w:color w:val="auto"/>
              </w:rPr>
            </w:pPr>
          </w:p>
        </w:tc>
        <w:tc>
          <w:tcPr>
            <w:tcW w:w="10320" w:type="dxa"/>
            <w:vAlign w:val="bottom"/>
          </w:tcPr>
          <w:p>
            <w:pPr>
              <w:ind w:left="540"/>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4.3</w:t>
            </w:r>
          </w:p>
        </w:tc>
        <w:tc>
          <w:tcPr>
            <w:tcW w:w="10320" w:type="dxa"/>
            <w:vAlign w:val="bottom"/>
          </w:tcPr>
          <w:p>
            <w:pPr>
              <w:ind w:left="540"/>
              <w:spacing w:after="0"/>
              <w:rPr>
                <w:sz w:val="20"/>
                <w:szCs w:val="20"/>
                <w:color w:val="auto"/>
              </w:rPr>
            </w:pPr>
            <w:r>
              <w:rPr>
                <w:rFonts w:ascii="Arial" w:cs="Arial" w:eastAsia="Arial" w:hAnsi="Arial"/>
                <w:sz w:val="18"/>
                <w:szCs w:val="18"/>
                <w:color w:val="auto"/>
                <w:w w:val="94"/>
              </w:rPr>
              <w:t>Rights Agreement dated November 15, 1996, between Cohu, Inc. and ChaseMellon Shareholder Services, L.L.C., as rights agent,</w:t>
            </w:r>
          </w:p>
        </w:tc>
      </w:tr>
      <w:tr>
        <w:trPr>
          <w:trHeight w:val="216"/>
        </w:trPr>
        <w:tc>
          <w:tcPr>
            <w:tcW w:w="960" w:type="dxa"/>
            <w:vAlign w:val="bottom"/>
          </w:tcPr>
          <w:p>
            <w:pPr>
              <w:spacing w:after="0"/>
              <w:rPr>
                <w:sz w:val="18"/>
                <w:szCs w:val="18"/>
                <w:color w:val="auto"/>
              </w:rPr>
            </w:pPr>
          </w:p>
        </w:tc>
        <w:tc>
          <w:tcPr>
            <w:tcW w:w="10320" w:type="dxa"/>
            <w:vAlign w:val="bottom"/>
          </w:tcPr>
          <w:p>
            <w:pPr>
              <w:ind w:left="540"/>
              <w:spacing w:after="0"/>
              <w:rPr>
                <w:sz w:val="20"/>
                <w:szCs w:val="20"/>
                <w:color w:val="auto"/>
              </w:rPr>
            </w:pPr>
            <w:r>
              <w:rPr>
                <w:rFonts w:ascii="Arial" w:cs="Arial" w:eastAsia="Arial" w:hAnsi="Arial"/>
                <w:sz w:val="18"/>
                <w:szCs w:val="18"/>
                <w:color w:val="auto"/>
                <w:w w:val="93"/>
              </w:rPr>
              <w:t>incorporated herein by reference to Exhibit 4.1 from the Cohu, Inc. Form 8-K filed with the Securities and Exchange Commission on</w:t>
            </w:r>
          </w:p>
        </w:tc>
      </w:tr>
      <w:tr>
        <w:trPr>
          <w:trHeight w:val="222"/>
        </w:trPr>
        <w:tc>
          <w:tcPr>
            <w:tcW w:w="960" w:type="dxa"/>
            <w:vAlign w:val="bottom"/>
          </w:tcPr>
          <w:p>
            <w:pPr>
              <w:spacing w:after="0"/>
              <w:rPr>
                <w:sz w:val="19"/>
                <w:szCs w:val="19"/>
                <w:color w:val="auto"/>
              </w:rPr>
            </w:pPr>
          </w:p>
        </w:tc>
        <w:tc>
          <w:tcPr>
            <w:tcW w:w="10320" w:type="dxa"/>
            <w:vAlign w:val="bottom"/>
          </w:tcPr>
          <w:p>
            <w:pPr>
              <w:ind w:left="540"/>
              <w:spacing w:after="0"/>
              <w:rPr>
                <w:sz w:val="20"/>
                <w:szCs w:val="20"/>
                <w:color w:val="auto"/>
              </w:rPr>
            </w:pPr>
            <w:r>
              <w:rPr>
                <w:rFonts w:ascii="Arial" w:cs="Arial" w:eastAsia="Arial" w:hAnsi="Arial"/>
                <w:sz w:val="18"/>
                <w:szCs w:val="18"/>
                <w:color w:val="auto"/>
              </w:rPr>
              <w:t>December 12, 1996.</w:t>
            </w: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4.4</w:t>
            </w:r>
          </w:p>
        </w:tc>
        <w:tc>
          <w:tcPr>
            <w:tcW w:w="10320" w:type="dxa"/>
            <w:vAlign w:val="bottom"/>
          </w:tcPr>
          <w:p>
            <w:pPr>
              <w:ind w:left="540"/>
              <w:spacing w:after="0"/>
              <w:rPr>
                <w:sz w:val="20"/>
                <w:szCs w:val="20"/>
                <w:color w:val="auto"/>
              </w:rPr>
            </w:pPr>
            <w:r>
              <w:rPr>
                <w:rFonts w:ascii="Arial" w:cs="Arial" w:eastAsia="Arial" w:hAnsi="Arial"/>
                <w:sz w:val="18"/>
                <w:szCs w:val="18"/>
                <w:color w:val="auto"/>
                <w:w w:val="90"/>
              </w:rPr>
              <w:t>Cohu, Inc. 1998 Stock Option Plan (as amended) incorporated herein by reference from Exhibit 10.2 to the Cohu, Inc. Form 10-Q for the</w:t>
            </w:r>
          </w:p>
        </w:tc>
      </w:tr>
      <w:tr>
        <w:trPr>
          <w:trHeight w:val="222"/>
        </w:trPr>
        <w:tc>
          <w:tcPr>
            <w:tcW w:w="960" w:type="dxa"/>
            <w:vAlign w:val="bottom"/>
          </w:tcPr>
          <w:p>
            <w:pPr>
              <w:spacing w:after="0"/>
              <w:rPr>
                <w:sz w:val="19"/>
                <w:szCs w:val="19"/>
                <w:color w:val="auto"/>
              </w:rPr>
            </w:pPr>
          </w:p>
        </w:tc>
        <w:tc>
          <w:tcPr>
            <w:tcW w:w="10320" w:type="dxa"/>
            <w:vAlign w:val="bottom"/>
          </w:tcPr>
          <w:p>
            <w:pPr>
              <w:ind w:left="540"/>
              <w:spacing w:after="0"/>
              <w:rPr>
                <w:sz w:val="20"/>
                <w:szCs w:val="20"/>
                <w:color w:val="auto"/>
              </w:rPr>
            </w:pPr>
            <w:r>
              <w:rPr>
                <w:rFonts w:ascii="Arial" w:cs="Arial" w:eastAsia="Arial" w:hAnsi="Arial"/>
                <w:sz w:val="18"/>
                <w:szCs w:val="18"/>
                <w:color w:val="auto"/>
              </w:rPr>
              <w:t>quarterly period ended June 30, 2002.</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5.1</w:t>
            </w:r>
          </w:p>
        </w:tc>
        <w:tc>
          <w:tcPr>
            <w:tcW w:w="10320" w:type="dxa"/>
            <w:vAlign w:val="bottom"/>
          </w:tcPr>
          <w:p>
            <w:pPr>
              <w:ind w:left="540"/>
              <w:spacing w:after="0"/>
              <w:rPr>
                <w:sz w:val="20"/>
                <w:szCs w:val="20"/>
                <w:color w:val="auto"/>
              </w:rPr>
            </w:pPr>
            <w:r>
              <w:rPr>
                <w:rFonts w:ascii="Arial" w:cs="Arial" w:eastAsia="Arial" w:hAnsi="Arial"/>
                <w:sz w:val="18"/>
                <w:szCs w:val="18"/>
                <w:color w:val="auto"/>
              </w:rPr>
              <w:t>Opinion re legality</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0320" w:type="dxa"/>
            <w:vAlign w:val="bottom"/>
          </w:tcPr>
          <w:p>
            <w:pPr>
              <w:ind w:left="540"/>
              <w:spacing w:after="0"/>
              <w:rPr>
                <w:sz w:val="20"/>
                <w:szCs w:val="20"/>
                <w:color w:val="auto"/>
              </w:rPr>
            </w:pPr>
            <w:r>
              <w:rPr>
                <w:rFonts w:ascii="Arial" w:cs="Arial" w:eastAsia="Arial" w:hAnsi="Arial"/>
                <w:sz w:val="18"/>
                <w:szCs w:val="18"/>
                <w:color w:val="auto"/>
              </w:rPr>
              <w:t>Consent of Counsel (included in Exhibit 5.1)</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23.2</w:t>
            </w:r>
          </w:p>
        </w:tc>
        <w:tc>
          <w:tcPr>
            <w:tcW w:w="10320" w:type="dxa"/>
            <w:vAlign w:val="bottom"/>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24</w:t>
            </w:r>
          </w:p>
        </w:tc>
        <w:tc>
          <w:tcPr>
            <w:tcW w:w="10320" w:type="dxa"/>
            <w:vAlign w:val="bottom"/>
          </w:tcPr>
          <w:p>
            <w:pPr>
              <w:ind w:left="540"/>
              <w:spacing w:after="0"/>
              <w:rPr>
                <w:sz w:val="20"/>
                <w:szCs w:val="20"/>
                <w:color w:val="auto"/>
              </w:rPr>
            </w:pPr>
            <w:r>
              <w:rPr>
                <w:rFonts w:ascii="Arial" w:cs="Arial" w:eastAsia="Arial" w:hAnsi="Arial"/>
                <w:sz w:val="18"/>
                <w:szCs w:val="18"/>
                <w:color w:val="auto"/>
              </w:rPr>
              <w:t>Power of Attorney (included in signature page to this registration statement)</w:t>
            </w:r>
          </w:p>
        </w:tc>
      </w:tr>
      <w:tr>
        <w:trPr>
          <w:trHeight w:val="432"/>
        </w:trPr>
        <w:tc>
          <w:tcPr>
            <w:tcW w:w="960" w:type="dxa"/>
            <w:vAlign w:val="bottom"/>
          </w:tcPr>
          <w:p>
            <w:pPr>
              <w:spacing w:after="0"/>
              <w:rPr>
                <w:sz w:val="24"/>
                <w:szCs w:val="24"/>
                <w:color w:val="auto"/>
              </w:rPr>
            </w:pPr>
          </w:p>
        </w:tc>
        <w:tc>
          <w:tcPr>
            <w:tcW w:w="10320" w:type="dxa"/>
            <w:vAlign w:val="bottom"/>
          </w:tcPr>
          <w:p>
            <w:pPr>
              <w:ind w:left="47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80"/>
          </w:cols>
          <w:pgMar w:left="240" w:top="419" w:right="379"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[GRAY CARY WARE &amp; FREIDENRICH LLP LETTERHEAD]</w:t>
      </w:r>
    </w:p>
    <w:p>
      <w:pPr>
        <w:spacing w:after="0" w:line="200" w:lineRule="exact"/>
        <w:rPr>
          <w:sz w:val="20"/>
          <w:szCs w:val="20"/>
          <w:color w:val="auto"/>
        </w:rPr>
      </w:pPr>
    </w:p>
    <w:p>
      <w:pPr>
        <w:spacing w:after="0" w:line="204"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July 31, 2002</w:t>
      </w:r>
      <w:r>
        <w:rPr>
          <w:sz w:val="20"/>
          <w:szCs w:val="20"/>
          <w:color w:val="auto"/>
        </w:rPr>
        <w:tab/>
      </w:r>
      <w:r>
        <w:rPr>
          <w:rFonts w:ascii="Courier New" w:cs="Courier New" w:eastAsia="Courier New" w:hAnsi="Courier New"/>
          <w:sz w:val="16"/>
          <w:szCs w:val="16"/>
          <w:color w:val="auto"/>
        </w:rPr>
        <w:t>OUR FILE NO. 8203-92001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Ladies and Gentlemen: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legal counsel for Cohu, Inc., a Delaware corporation (the "Company"), we are rendering this opinion in connection with the registration on Form S-8 (the "Registration Statement") under the Securities Act of 1933, as amended, of a total of up to an additional 1,000,000 shares of the Common Stock, $1.00 par value, of the Company which may be issued pursuant to the Cohu, Inc. 1998 Stock Option Plan (the "Plan"). 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admitted to practice only in the State of California and we express no opinion concerning any law other than the law of the State of California,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California.</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such examination, we are of the opinion that the additional 1,000,000 shares of Common Stock which may be issued under the Plan are duly authorized shares and, when issued against receipt of the consideration therefor in accordance with the provisions of the Plan, will be validly issued, fully paid and nonassessable. We hereby consent to the filing of this opinion as an exhibit to the Registration Statement referred to above and the use of our name wherever it appears in said Registration Statement.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Gray Cary Ware &amp; Freidenrich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GRAY CARY WARE &amp; FREIDENRICH LLP</w:t>
      </w:r>
    </w:p>
    <w:p>
      <w:pPr>
        <w:sectPr>
          <w:pgSz w:w="11900" w:h="16838" w:orient="portrait"/>
          <w:cols w:equalWidth="0" w:num="1">
            <w:col w:w="10219"/>
          </w:cols>
          <w:pgMar w:left="240" w:top="339"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pertaining to the Cohu, Inc. 1998 Stock Option Plan of our report dated January 28, 2002, with respect to the consolidated financial statements and schedule of Cohu, Inc. included in its Annual Report (Form 10-K) for the year ended December 31, 2001, filed with the Securities and Exchange Commission.</w:t>
      </w:r>
    </w:p>
    <w:p>
      <w:pPr>
        <w:spacing w:after="0" w:line="179"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July 31,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lvl w:ilvl="1">
      <w:lvlJc w:val="left"/>
      <w:lvlText w:val="(%2)"/>
      <w:numFmt w:val="lowerRoman"/>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2019-12-12T22:33:43Z</dcterms:created>
  <dcterms:modified xsi:type="dcterms:W3CDTF">2019-12-12T22:33:43Z</dcterms:modified>
</cp:coreProperties>
</file>