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7160"/>
        <w:spacing w:after="0" w:line="238" w:lineRule="auto"/>
        <w:rPr>
          <w:sz w:val="20"/>
          <w:szCs w:val="20"/>
          <w:color w:val="auto"/>
        </w:rPr>
      </w:pPr>
      <w:r>
        <w:rPr>
          <w:rFonts w:ascii="Courier New" w:cs="Courier New" w:eastAsia="Courier New" w:hAnsi="Courier New"/>
          <w:sz w:val="18"/>
          <w:szCs w:val="18"/>
          <w:color w:val="auto"/>
        </w:rPr>
        <w:t>Page 1 of 4</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$1.00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001751-19257610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339" w:firstLine="8"/>
        <w:spacing w:after="0" w:line="268"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ectPr>
          <w:pgSz w:w="11900" w:h="16838" w:orient="portrait"/>
          <w:cols w:equalWidth="0" w:num="1">
            <w:col w:w="10139"/>
          </w:cols>
          <w:pgMar w:left="32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Page 2 of 4</w:t>
      </w:r>
    </w:p>
    <w:p>
      <w:pPr>
        <w:sectPr>
          <w:pgSz w:w="11900" w:h="16838" w:orient="portrait"/>
          <w:cols w:equalWidth="0" w:num="1">
            <w:col w:w="10139"/>
          </w:cols>
          <w:pgMar w:left="320" w:top="312" w:right="1440" w:bottom="1440" w:gutter="0" w:footer="0" w:header="0"/>
        </w:sectPr>
      </w:pPr>
    </w:p>
    <w:p>
      <w:pPr>
        <w:spacing w:after="0" w:line="2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CUSIP NO. 001751-19257610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16" w:lineRule="exact"/>
        <w:rPr>
          <w:sz w:val="20"/>
          <w:szCs w:val="20"/>
          <w:color w:val="auto"/>
        </w:rPr>
      </w:pPr>
    </w:p>
    <w:p>
      <w:pPr>
        <w:sectPr>
          <w:pgSz w:w="11900" w:h="16838" w:orient="portrait"/>
          <w:cols w:equalWidth="0" w:num="2">
            <w:col w:w="3700" w:space="420"/>
            <w:col w:w="6019"/>
          </w:cols>
          <w:pgMar w:left="320" w:top="312" w:right="1440" w:bottom="1440" w:gutter="0" w:footer="0" w:header="0"/>
          <w:type w:val="continuous"/>
        </w:sect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43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Nicholas J. Cedrone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5720" w:type="dxa"/>
            <w:vAlign w:val="bottom"/>
          </w:tcPr>
          <w:p>
            <w:pPr>
              <w:ind w:left="3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740" w:type="dxa"/>
            <w:vAlign w:val="bottom"/>
          </w:tcPr>
          <w:p>
            <w:pPr>
              <w:ind w:left="38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40" w:type="dxa"/>
            <w:vAlign w:val="bottom"/>
          </w:tcPr>
          <w:p>
            <w:pPr>
              <w:spacing w:after="0"/>
              <w:rPr>
                <w:sz w:val="17"/>
                <w:szCs w:val="17"/>
                <w:color w:val="auto"/>
              </w:rPr>
            </w:pPr>
          </w:p>
        </w:tc>
        <w:tc>
          <w:tcPr>
            <w:tcW w:w="5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(See Instructions)</w:t>
            </w:r>
          </w:p>
        </w:tc>
        <w:tc>
          <w:tcPr>
            <w:tcW w:w="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7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44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78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8"/>
              </w:rPr>
              <w:t>Shares</w:t>
            </w:r>
          </w:p>
        </w:tc>
        <w:tc>
          <w:tcPr>
            <w:tcW w:w="132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8"/>
                <w:szCs w:val="18"/>
                <w:color w:val="auto"/>
              </w:rPr>
              <w:t>1,436,138*</w:t>
            </w:r>
          </w:p>
        </w:tc>
      </w:tr>
      <w:tr>
        <w:trPr>
          <w:trHeight w:val="203"/>
        </w:trPr>
        <w:tc>
          <w:tcPr>
            <w:tcW w:w="1780" w:type="dxa"/>
            <w:vAlign w:val="bottom"/>
          </w:tcPr>
          <w:p>
            <w:pPr>
              <w:spacing w:after="0"/>
              <w:rPr>
                <w:sz w:val="17"/>
                <w:szCs w:val="17"/>
                <w:color w:val="auto"/>
              </w:rPr>
            </w:pP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780" w:type="dxa"/>
            <w:vAlign w:val="bottom"/>
          </w:tcPr>
          <w:p>
            <w:pPr>
              <w:spacing w:after="0"/>
              <w:rPr>
                <w:sz w:val="24"/>
                <w:szCs w:val="24"/>
                <w:color w:val="auto"/>
              </w:rPr>
            </w:pPr>
          </w:p>
        </w:tc>
        <w:tc>
          <w:tcPr>
            <w:tcW w:w="5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7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Courier New" w:cs="Courier New" w:eastAsia="Courier New" w:hAnsi="Courier New"/>
                <w:sz w:val="18"/>
                <w:szCs w:val="18"/>
                <w:color w:val="auto"/>
              </w:rPr>
              <w:t>1,436,138</w:t>
            </w:r>
          </w:p>
        </w:tc>
      </w:tr>
      <w:tr>
        <w:trPr>
          <w:trHeight w:val="203"/>
        </w:trPr>
        <w:tc>
          <w:tcPr>
            <w:tcW w:w="1780" w:type="dxa"/>
            <w:vAlign w:val="bottom"/>
          </w:tcPr>
          <w:p>
            <w:pPr>
              <w:spacing w:after="0"/>
              <w:rPr>
                <w:sz w:val="17"/>
                <w:szCs w:val="17"/>
                <w:color w:val="auto"/>
              </w:rPr>
            </w:pP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4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Person With</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1,436,138</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1819" w:hanging="84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 [ ] (See Instructions)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7.2%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Adjusted for two-for-one stock split effective September 1999</w:t>
      </w:r>
    </w:p>
    <w:p>
      <w:pPr>
        <w:sectPr>
          <w:pgSz w:w="11900" w:h="16838" w:orient="portrait"/>
          <w:cols w:equalWidth="0" w:num="1">
            <w:col w:w="10139"/>
          </w:cols>
          <w:pgMar w:left="320" w:top="312" w:right="1440" w:bottom="1440" w:gutter="0" w:footer="0" w:header="0"/>
          <w:type w:val="continuous"/>
        </w:sectPr>
      </w:pPr>
    </w:p>
    <w:bookmarkStart w:id="2" w:name="page3"/>
    <w:bookmarkEnd w:id="2"/>
    <w:p>
      <w:pPr>
        <w:ind w:left="10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Page 3 of 4</w:t>
      </w:r>
    </w:p>
    <w:p>
      <w:pPr>
        <w:sectPr>
          <w:pgSz w:w="11900" w:h="16838" w:orient="portrait"/>
          <w:cols w:equalWidth="0" w:num="1">
            <w:col w:w="9919"/>
          </w:cols>
          <w:pgMar w:left="540" w:top="312"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919"/>
          </w:cols>
          <w:pgMar w:left="5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5755 Kearny Villa Road, San Diego, CA 92123</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Nicholas J. Cedrone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Monarch Drive, Littleton, MA 01460</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Common Stock, $1.00 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001751-19257610</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919"/>
          </w:cols>
          <w:pgMar w:left="5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180" w:space="720"/>
            <w:col w:w="8019"/>
          </w:cols>
          <w:pgMar w:left="540" w:top="312" w:right="1440" w:bottom="1440" w:gutter="0" w:footer="0" w:header="0"/>
          <w:type w:val="continuous"/>
        </w:sectPr>
      </w:pPr>
    </w:p>
    <w:p>
      <w:pPr>
        <w:spacing w:after="0" w:line="24" w:lineRule="exact"/>
        <w:rPr>
          <w:sz w:val="20"/>
          <w:szCs w:val="20"/>
          <w:color w:val="auto"/>
        </w:rPr>
      </w:pPr>
    </w:p>
    <w:p>
      <w:pPr>
        <w:ind w:left="1900" w:right="1919"/>
        <w:spacing w:after="0" w:line="236" w:lineRule="auto"/>
        <w:rPr>
          <w:sz w:val="20"/>
          <w:szCs w:val="20"/>
          <w:color w:val="auto"/>
        </w:rPr>
      </w:pPr>
      <w:r>
        <w:rPr>
          <w:rFonts w:ascii="Courier New" w:cs="Courier New" w:eastAsia="Courier New" w:hAnsi="Courier New"/>
          <w:sz w:val="18"/>
          <w:szCs w:val="18"/>
          <w:color w:val="auto"/>
        </w:rPr>
        <w:t>The aggregate number and percentage of the class of securities of the issuer identified in Item 1 owned by Mr. Cedrone on December 31, 1999 was as follows:</w:t>
      </w:r>
    </w:p>
    <w:p>
      <w:pPr>
        <w:sectPr>
          <w:pgSz w:w="11900" w:h="16838" w:orient="portrait"/>
          <w:cols w:equalWidth="0" w:num="1">
            <w:col w:w="9919"/>
          </w:cols>
          <w:pgMar w:left="540" w:top="312" w:right="1440" w:bottom="1440" w:gutter="0" w:footer="0" w:header="0"/>
          <w:type w:val="continuous"/>
        </w:sectPr>
      </w:pPr>
    </w:p>
    <w:p>
      <w:pPr>
        <w:spacing w:after="0" w:line="203" w:lineRule="exact"/>
        <w:rPr>
          <w:sz w:val="20"/>
          <w:szCs w:val="20"/>
          <w:color w:val="auto"/>
        </w:rPr>
      </w:pPr>
    </w:p>
    <w:p>
      <w:pPr>
        <w:ind w:left="3360" w:hanging="940"/>
        <w:spacing w:after="0"/>
        <w:tabs>
          <w:tab w:leader="none" w:pos="33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1,436,138.</w:t>
      </w:r>
    </w:p>
    <w:p>
      <w:pPr>
        <w:ind w:left="3360" w:hanging="940"/>
        <w:spacing w:after="0" w:line="238" w:lineRule="auto"/>
        <w:tabs>
          <w:tab w:leader="none" w:pos="33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7.2%.</w:t>
      </w:r>
    </w:p>
    <w:p>
      <w:pPr>
        <w:spacing w:after="0" w:line="4" w:lineRule="exact"/>
        <w:rPr>
          <w:rFonts w:ascii="Courier New" w:cs="Courier New" w:eastAsia="Courier New" w:hAnsi="Courier New"/>
          <w:sz w:val="18"/>
          <w:szCs w:val="18"/>
          <w:color w:val="auto"/>
        </w:rPr>
      </w:pPr>
    </w:p>
    <w:p>
      <w:pPr>
        <w:ind w:left="3360" w:hanging="940"/>
        <w:spacing w:after="0"/>
        <w:tabs>
          <w:tab w:leader="none" w:pos="3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the person has:</w:t>
      </w:r>
    </w:p>
    <w:p>
      <w:pPr>
        <w:spacing w:after="0" w:line="21" w:lineRule="exact"/>
        <w:rPr>
          <w:sz w:val="20"/>
          <w:szCs w:val="20"/>
          <w:color w:val="auto"/>
        </w:rPr>
      </w:pPr>
    </w:p>
    <w:p>
      <w:pPr>
        <w:ind w:left="3360" w:right="2339" w:hanging="940"/>
        <w:spacing w:after="0" w:line="235" w:lineRule="auto"/>
        <w:tabs>
          <w:tab w:leader="none" w:pos="33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1,436,138.</w:t>
      </w:r>
    </w:p>
    <w:p>
      <w:pPr>
        <w:spacing w:after="0" w:line="1" w:lineRule="exact"/>
        <w:rPr>
          <w:rFonts w:ascii="Courier New" w:cs="Courier New" w:eastAsia="Courier New" w:hAnsi="Courier New"/>
          <w:sz w:val="18"/>
          <w:szCs w:val="18"/>
          <w:color w:val="auto"/>
        </w:rPr>
      </w:pPr>
    </w:p>
    <w:p>
      <w:pPr>
        <w:ind w:left="3360" w:hanging="940"/>
        <w:spacing w:after="0" w:line="238" w:lineRule="auto"/>
        <w:tabs>
          <w:tab w:leader="none" w:pos="33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33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w:t>
      </w:r>
    </w:p>
    <w:p>
      <w:pPr>
        <w:spacing w:after="0" w:line="4" w:lineRule="exact"/>
        <w:rPr>
          <w:rFonts w:ascii="Courier New" w:cs="Courier New" w:eastAsia="Courier New" w:hAnsi="Courier New"/>
          <w:sz w:val="18"/>
          <w:szCs w:val="18"/>
          <w:color w:val="auto"/>
        </w:rPr>
      </w:pPr>
    </w:p>
    <w:p>
      <w:pPr>
        <w:ind w:left="3360" w:right="2559" w:hanging="940"/>
        <w:spacing w:after="0" w:line="235" w:lineRule="auto"/>
        <w:tabs>
          <w:tab w:leader="none" w:pos="33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1,436,138.</w:t>
      </w:r>
    </w:p>
    <w:p>
      <w:pPr>
        <w:spacing w:after="0" w:line="5" w:lineRule="exact"/>
        <w:rPr>
          <w:rFonts w:ascii="Courier New" w:cs="Courier New" w:eastAsia="Courier New" w:hAnsi="Courier New"/>
          <w:sz w:val="18"/>
          <w:szCs w:val="18"/>
          <w:color w:val="auto"/>
        </w:rPr>
      </w:pPr>
    </w:p>
    <w:p>
      <w:pPr>
        <w:jc w:val="both"/>
        <w:ind w:left="3360" w:right="2339" w:hanging="940"/>
        <w:spacing w:after="0" w:line="290" w:lineRule="auto"/>
        <w:tabs>
          <w:tab w:leader="none" w:pos="33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________________________.</w:t>
      </w:r>
    </w:p>
    <w:p>
      <w:pPr>
        <w:sectPr>
          <w:pgSz w:w="11900" w:h="16838" w:orient="portrait"/>
          <w:cols w:equalWidth="0" w:num="1">
            <w:col w:w="9919"/>
          </w:cols>
          <w:pgMar w:left="540" w:top="312"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Page 4 of 4</w:t>
      </w:r>
    </w:p>
    <w:p>
      <w:pPr>
        <w:sectPr>
          <w:pgSz w:w="11900" w:h="16838" w:orient="portrait"/>
          <w:cols w:equalWidth="0" w:num="1">
            <w:col w:w="9819"/>
          </w:cols>
          <w:pgMar w:left="6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1080" w:space="720"/>
            <w:col w:w="8019"/>
          </w:cols>
          <w:pgMar w:left="640" w:top="312" w:right="1440" w:bottom="1440"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9819"/>
          </w:cols>
          <w:pgMar w:left="6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080" w:space="720"/>
            <w:col w:w="8019"/>
          </w:cols>
          <w:pgMar w:left="640" w:top="312" w:right="1440" w:bottom="1440" w:gutter="0" w:footer="0" w:header="0"/>
          <w:type w:val="continuous"/>
        </w:sectPr>
      </w:pPr>
    </w:p>
    <w:p>
      <w:pPr>
        <w:spacing w:after="0" w:line="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9819"/>
          </w:cols>
          <w:pgMar w:left="6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080" w:space="720"/>
            <w:col w:w="8019"/>
          </w:cols>
          <w:pgMar w:left="640" w:top="312" w:right="1440" w:bottom="1440" w:gutter="0" w:footer="0" w:header="0"/>
          <w:type w:val="continuous"/>
        </w:sectPr>
      </w:pPr>
    </w:p>
    <w:p>
      <w:pPr>
        <w:spacing w:after="0" w:line="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9819"/>
          </w:cols>
          <w:pgMar w:left="6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080" w:space="720"/>
            <w:col w:w="8019"/>
          </w:cols>
          <w:pgMar w:left="640" w:top="312" w:right="1440" w:bottom="1440"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9819"/>
          </w:cols>
          <w:pgMar w:left="6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080" w:space="720"/>
            <w:col w:w="8019"/>
          </w:cols>
          <w:pgMar w:left="640" w:top="312" w:right="1440" w:bottom="1440"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9819"/>
          </w:cols>
          <w:pgMar w:left="6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080" w:space="720"/>
            <w:col w:w="8019"/>
          </w:cols>
          <w:pgMar w:left="640" w:top="312" w:right="1440" w:bottom="1440" w:gutter="0" w:footer="0" w:header="0"/>
          <w:type w:val="continuous"/>
        </w:sectPr>
      </w:pPr>
    </w:p>
    <w:p>
      <w:pPr>
        <w:spacing w:after="0" w:line="24" w:lineRule="exact"/>
        <w:rPr>
          <w:sz w:val="20"/>
          <w:szCs w:val="20"/>
          <w:color w:val="auto"/>
        </w:rPr>
      </w:pPr>
    </w:p>
    <w:p>
      <w:pPr>
        <w:ind w:right="1699" w:firstLine="632"/>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1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left="1620"/>
        <w:spacing w:after="0"/>
        <w:rPr>
          <w:sz w:val="20"/>
          <w:szCs w:val="20"/>
          <w:color w:val="auto"/>
        </w:rPr>
      </w:pPr>
      <w:r>
        <w:rPr>
          <w:rFonts w:ascii="Courier New" w:cs="Courier New" w:eastAsia="Courier New" w:hAnsi="Courier New"/>
          <w:sz w:val="18"/>
          <w:szCs w:val="18"/>
          <w:color w:val="auto"/>
        </w:rPr>
        <w:t>February 1, 2000</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/s/ Nicholas J. Cedrone</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Nicholas J. Cedrone</w:t>
      </w:r>
    </w:p>
    <w:p>
      <w:pPr>
        <w:ind w:left="432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9819"/>
      </w:cols>
      <w:pgMar w:left="6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2"/>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2020-10-06T01:39:55Z</dcterms:created>
  <dcterms:modified xsi:type="dcterms:W3CDTF">2020-10-06T01:39:55Z</dcterms:modified>
</cp:coreProperties>
</file>