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Cohu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 192576106</w:t>
      </w:r>
    </w:p>
    <w:p>
      <w:pPr>
        <w:spacing w:after="0" w:line="238" w:lineRule="auto"/>
        <w:rPr>
          <w:sz w:val="20"/>
          <w:szCs w:val="20"/>
          <w:color w:val="auto"/>
        </w:rPr>
      </w:pPr>
      <w:r>
        <w:rPr>
          <w:rFonts w:ascii="Courier New" w:cs="Courier New" w:eastAsia="Courier New" w:hAnsi="Courier New"/>
          <w:sz w:val="18"/>
          <w:szCs w:val="18"/>
          <w:color w:val="auto"/>
        </w:rPr>
        <w:t>Filing Fee: No</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192576106</w:t>
      </w:r>
    </w:p>
    <w:p>
      <w:pPr>
        <w:spacing w:after="0"/>
        <w:tabs>
          <w:tab w:leader="none" w:pos="5140" w:val="left"/>
        </w:tabs>
        <w:rPr>
          <w:sz w:val="20"/>
          <w:szCs w:val="20"/>
          <w:color w:val="auto"/>
        </w:rPr>
      </w:pPr>
      <w:r>
        <w:rPr>
          <w:rFonts w:ascii="Courier New" w:cs="Courier New" w:eastAsia="Courier New" w:hAnsi="Courier New"/>
          <w:sz w:val="18"/>
          <w:szCs w:val="18"/>
          <w:color w:val="auto"/>
        </w:rPr>
        <w:t>Item 1: Reporting Person - FMR Corp. - (Tax ID:</w:t>
      </w:r>
      <w:r>
        <w:rPr>
          <w:sz w:val="20"/>
          <w:szCs w:val="20"/>
          <w:color w:val="auto"/>
        </w:rPr>
        <w:tab/>
      </w:r>
      <w:r>
        <w:rPr>
          <w:rFonts w:ascii="Courier New" w:cs="Courier New" w:eastAsia="Courier New" w:hAnsi="Courier New"/>
          <w:sz w:val="16"/>
          <w:szCs w:val="16"/>
          <w:color w:val="auto"/>
        </w:rPr>
        <w:t>04-2507163)</w:t>
      </w:r>
    </w:p>
    <w:p>
      <w:pPr>
        <w:spacing w:after="0"/>
        <w:rPr>
          <w:sz w:val="20"/>
          <w:szCs w:val="20"/>
          <w:color w:val="auto"/>
        </w:rPr>
      </w:pPr>
      <w:r>
        <w:rPr>
          <w:rFonts w:ascii="Courier New" w:cs="Courier New" w:eastAsia="Courier New" w:hAnsi="Courier New"/>
          <w:sz w:val="18"/>
          <w:szCs w:val="18"/>
          <w:color w:val="auto"/>
        </w:rPr>
        <w:t>Item 4: Commonwealth of Massachusetts</w:t>
      </w:r>
    </w:p>
    <w:p>
      <w:pPr>
        <w:sectPr>
          <w:pgSz w:w="11900" w:h="16838" w:orient="portrait"/>
          <w:cols w:equalWidth="0" w:num="1">
            <w:col w:w="10219"/>
          </w:cols>
          <w:pgMar w:left="240" w:top="852" w:right="1440" w:bottom="0" w:gutter="0" w:footer="0" w:header="0"/>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18,000 Item 6: None Item 7: 415,000 Item 8: None Item 9: 415,000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4.49%</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18" w:lineRule="exact"/>
        <w:rPr>
          <w:sz w:val="24"/>
          <w:szCs w:val="24"/>
          <w:color w:val="auto"/>
        </w:rPr>
      </w:pPr>
    </w:p>
    <w:p>
      <w:pPr>
        <w:sectPr>
          <w:pgSz w:w="11900" w:h="16838" w:orient="portrait"/>
          <w:cols w:equalWidth="0" w:num="2">
            <w:col w:w="1580" w:space="120"/>
            <w:col w:w="8519"/>
          </w:cols>
          <w:pgMar w:left="240" w:top="852" w:right="1440" w:bottom="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192576106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38" w:orient="portrait"/>
          <w:cols w:equalWidth="0" w:num="1">
            <w:col w:w="10219"/>
          </w:cols>
          <w:pgMar w:left="240" w:top="852" w:right="1440" w:bottom="0" w:gutter="0" w:footer="0" w:header="0"/>
          <w:type w:val="continuous"/>
        </w:sectPr>
      </w:pPr>
    </w:p>
    <w:p>
      <w:pPr>
        <w:spacing w:after="0" w:line="4"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415,000 Item 8: None Item 9: 415,000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4.49%</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18" w:lineRule="exact"/>
        <w:rPr>
          <w:sz w:val="24"/>
          <w:szCs w:val="24"/>
          <w:color w:val="auto"/>
        </w:rPr>
      </w:pPr>
    </w:p>
    <w:p>
      <w:pPr>
        <w:sectPr>
          <w:pgSz w:w="11900" w:h="16838" w:orient="portrait"/>
          <w:cols w:equalWidth="0" w:num="2">
            <w:col w:w="1580" w:space="120"/>
            <w:col w:w="8519"/>
          </w:cols>
          <w:pgMar w:left="240" w:top="852" w:right="1440" w:bottom="0" w:gutter="0" w:footer="0" w:header="0"/>
          <w:type w:val="continuous"/>
        </w:sect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192576106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Abigail P. Johnson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38" w:orient="portrait"/>
          <w:cols w:equalWidth="0" w:num="1">
            <w:col w:w="10219"/>
          </w:cols>
          <w:pgMar w:left="240" w:top="852" w:right="1440" w:bottom="0" w:gutter="0" w:footer="0" w:header="0"/>
          <w:type w:val="continuous"/>
        </w:sectPr>
      </w:pPr>
    </w:p>
    <w:p>
      <w:pPr>
        <w:spacing w:after="0" w:line="4"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415,000 Item 8: None Item 9: 415,000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4.49%</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18" w:lineRule="exact"/>
        <w:rPr>
          <w:sz w:val="24"/>
          <w:szCs w:val="24"/>
          <w:color w:val="auto"/>
        </w:rPr>
      </w:pPr>
    </w:p>
    <w:p>
      <w:pPr>
        <w:sectPr>
          <w:pgSz w:w="11900" w:h="16838" w:orient="portrait"/>
          <w:cols w:equalWidth="0" w:num="2">
            <w:col w:w="1580" w:space="120"/>
            <w:col w:w="8519"/>
          </w:cols>
          <w:pgMar w:left="240" w:top="852" w:right="1440" w:bottom="0" w:gutter="0" w:footer="0" w:header="0"/>
          <w:type w:val="continuous"/>
        </w:sect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Cohu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5755 Kearny Villa Road</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San Diego, CA</w:t>
      </w:r>
      <w:r>
        <w:rPr>
          <w:sz w:val="20"/>
          <w:szCs w:val="20"/>
          <w:color w:val="auto"/>
        </w:rPr>
        <w:tab/>
      </w:r>
      <w:r>
        <w:rPr>
          <w:rFonts w:ascii="Courier New" w:cs="Courier New" w:eastAsia="Courier New" w:hAnsi="Courier New"/>
          <w:sz w:val="16"/>
          <w:szCs w:val="16"/>
          <w:color w:val="auto"/>
        </w:rPr>
        <w:t>92123</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852" w:right="1440" w:bottom="0" w:gutter="0" w:footer="0" w:header="0"/>
          <w:type w:val="continuous"/>
        </w:sectPr>
      </w:pPr>
    </w:p>
    <w:bookmarkStart w:id="1" w:name="page2"/>
    <w:bookmarkEnd w:id="1"/>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192576106</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415,000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sz w:val="20"/>
          <w:szCs w:val="20"/>
          <w:color w:val="auto"/>
        </w:rPr>
      </w:pPr>
      <w:r>
        <w:rPr>
          <w:rFonts w:ascii="Courier New" w:cs="Courier New" w:eastAsia="Courier New" w:hAnsi="Courier New"/>
          <w:sz w:val="18"/>
          <w:szCs w:val="18"/>
          <w:color w:val="auto"/>
        </w:rPr>
        <w:t>4.49%</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18,000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415,000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Schedule 13G in connection with FMR Corp.'s beneficial ownership of the common stock of Cohu Incorporated at April 30, 1996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May 9, 1996</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136"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397,000 shares or 4.30% of the common stock outstanding of Cohu Incorporated ("the Company") as a result of acting as investment adviser to various investment companies registered under Section 8 of the Investment Company Act of 1940.</w:t>
      </w:r>
    </w:p>
    <w:p>
      <w:pPr>
        <w:spacing w:after="0" w:line="212" w:lineRule="exact"/>
        <w:rPr>
          <w:sz w:val="20"/>
          <w:szCs w:val="20"/>
          <w:color w:val="auto"/>
        </w:rPr>
      </w:pPr>
    </w:p>
    <w:p>
      <w:pPr>
        <w:ind w:right="1679" w:firstLine="843"/>
        <w:spacing w:after="0" w:line="290" w:lineRule="auto"/>
        <w:rPr>
          <w:sz w:val="20"/>
          <w:szCs w:val="20"/>
          <w:color w:val="auto"/>
        </w:rPr>
      </w:pPr>
      <w:r>
        <w:rPr>
          <w:rFonts w:ascii="Courier New" w:cs="Courier New" w:eastAsia="Courier New" w:hAnsi="Courier New"/>
          <w:sz w:val="16"/>
          <w:szCs w:val="16"/>
          <w:color w:val="auto"/>
        </w:rPr>
        <w:t>Edward C. Johnson 3d, FMR Corp., through its control of Fidelity, and the funds each has sole power to dispose of the 397,000 shares owned by the Funds.</w:t>
      </w:r>
    </w:p>
    <w:p>
      <w:pPr>
        <w:spacing w:after="0" w:line="17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18,000 shares or 0.19% of the common stock outstanding of the Company as a result of its serving as investment manager of the institutional account(s).</w:t>
      </w:r>
    </w:p>
    <w:p>
      <w:pPr>
        <w:spacing w:after="0" w:line="210"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has sole voting and dispositive power over 18,000 shares of common stock owned by the institutional account(s) as reported above.</w:t>
      </w:r>
    </w:p>
    <w:p>
      <w:pPr>
        <w:spacing w:after="0" w:line="207"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and trusts for their benefit are the predominant owners of Class B shares of common stock of FMR Corp., representing approximately 49% of the voting power of FMR Corp. Mr. Johnson 3d owns 12.0% and Abigail P.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undersigned persons, on May 9, 1996, agree and consent to the joint filing on their behalf of this Schedule 13G in connection with their beneficial ownership of the common stock of Cohu Incorporated at April 30, 1996.</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Vice President - Legal</w:t>
      </w:r>
    </w:p>
    <w:p>
      <w:pPr>
        <w:ind w:left="860"/>
        <w:spacing w:after="0" w:line="238" w:lineRule="auto"/>
        <w:rPr>
          <w:sz w:val="20"/>
          <w:szCs w:val="20"/>
          <w:color w:val="auto"/>
        </w:rPr>
      </w:pPr>
      <w:r>
        <w:rPr>
          <w:rFonts w:ascii="Courier New" w:cs="Courier New" w:eastAsia="Courier New" w:hAnsi="Courier New"/>
          <w:sz w:val="18"/>
          <w:szCs w:val="18"/>
          <w:color w:val="auto"/>
        </w:rPr>
        <w:t>Edward C. Johnson 3d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7" w:lineRule="auto"/>
        <w:rPr>
          <w:sz w:val="20"/>
          <w:szCs w:val="20"/>
          <w:color w:val="auto"/>
        </w:rPr>
      </w:pPr>
      <w:r>
        <w:rPr>
          <w:rFonts w:ascii="Courier New" w:cs="Courier New" w:eastAsia="Courier New" w:hAnsi="Courier New"/>
          <w:sz w:val="18"/>
          <w:szCs w:val="18"/>
          <w:color w:val="auto"/>
        </w:rPr>
        <w:t>5/17/89</w:t>
      </w:r>
    </w:p>
    <w:p>
      <w:pPr>
        <w:sectPr>
          <w:pgSz w:w="11900" w:h="16838" w:orient="portrait"/>
          <w:cols w:equalWidth="0" w:num="1">
            <w:col w:w="10219"/>
          </w:cols>
          <w:pgMar w:left="240" w:top="541"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On File with Schedule 13G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Airborne Freight Corp. 9/10/91</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Arthur S. Loring</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/s/Arthur S. Loring</w:t>
      </w:r>
    </w:p>
    <w:p>
      <w:pPr>
        <w:spacing w:after="0" w:line="218" w:lineRule="exact"/>
        <w:rPr>
          <w:sz w:val="20"/>
          <w:szCs w:val="20"/>
          <w:color w:val="auto"/>
        </w:rPr>
      </w:pPr>
    </w:p>
    <w:p>
      <w:pPr>
        <w:sectPr>
          <w:pgSz w:w="11900" w:h="16838" w:orient="portrait"/>
          <w:cols w:equalWidth="0" w:num="2">
            <w:col w:w="1700" w:space="0"/>
            <w:col w:w="8519"/>
          </w:cols>
          <w:pgMar w:left="240" w:top="136"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8" w:lineRule="auto"/>
        <w:rPr>
          <w:sz w:val="20"/>
          <w:szCs w:val="20"/>
          <w:color w:val="auto"/>
        </w:rPr>
      </w:pPr>
      <w:r>
        <w:rPr>
          <w:rFonts w:ascii="Courier New" w:cs="Courier New" w:eastAsia="Courier New" w:hAnsi="Courier New"/>
          <w:sz w:val="18"/>
          <w:szCs w:val="18"/>
          <w:color w:val="auto"/>
        </w:rPr>
        <w:t>1/5/96</w:t>
      </w:r>
    </w:p>
    <w:p>
      <w:pPr>
        <w:spacing w:after="0"/>
        <w:rPr>
          <w:sz w:val="20"/>
          <w:szCs w:val="20"/>
          <w:color w:val="auto"/>
        </w:rPr>
      </w:pPr>
      <w:r>
        <w:rPr>
          <w:rFonts w:ascii="Courier New" w:cs="Courier New" w:eastAsia="Courier New" w:hAnsi="Courier New"/>
          <w:sz w:val="18"/>
          <w:szCs w:val="18"/>
          <w:color w:val="auto"/>
        </w:rPr>
        <w:t>On File with Schedule 13G for</w:t>
      </w:r>
    </w:p>
    <w:p>
      <w:pPr>
        <w:spacing w:after="0" w:line="237" w:lineRule="auto"/>
        <w:rPr>
          <w:sz w:val="20"/>
          <w:szCs w:val="20"/>
          <w:color w:val="auto"/>
        </w:rPr>
      </w:pPr>
      <w:r>
        <w:rPr>
          <w:rFonts w:ascii="Courier New" w:cs="Courier New" w:eastAsia="Courier New" w:hAnsi="Courier New"/>
          <w:sz w:val="18"/>
          <w:szCs w:val="18"/>
          <w:color w:val="auto"/>
        </w:rPr>
        <w:t>Acclaim Entertainment Inc.</w:t>
      </w:r>
    </w:p>
    <w:p>
      <w:pPr>
        <w:spacing w:after="0" w:line="238" w:lineRule="auto"/>
        <w:rPr>
          <w:sz w:val="20"/>
          <w:szCs w:val="20"/>
          <w:color w:val="auto"/>
        </w:rPr>
      </w:pPr>
      <w:r>
        <w:rPr>
          <w:rFonts w:ascii="Courier New" w:cs="Courier New" w:eastAsia="Courier New" w:hAnsi="Courier New"/>
          <w:sz w:val="18"/>
          <w:szCs w:val="18"/>
          <w:color w:val="auto"/>
        </w:rPr>
        <w:t>1/10/96</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16"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 Counsel</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2019-12-12T22:49:49Z</dcterms:created>
  <dcterms:modified xsi:type="dcterms:W3CDTF">2019-12-12T22:49:49Z</dcterms:modified>
</cp:coreProperties>
</file>