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192576106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985,200 Item 8: None Item 9: 985,200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985,200 Item 8: None Item 9: 985,200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192576106</w:t>
      </w:r>
    </w:p>
    <w:p>
      <w:pPr>
        <w:spacing w:after="0"/>
        <w:tabs>
          <w:tab w:leader="none" w:pos="6100" w:val="left"/>
        </w:tabs>
        <w:rPr>
          <w:sz w:val="20"/>
          <w:szCs w:val="20"/>
          <w:color w:val="auto"/>
        </w:rPr>
      </w:pPr>
      <w:r>
        <w:rPr>
          <w:rFonts w:ascii="Courier New" w:cs="Courier New" w:eastAsia="Courier New" w:hAnsi="Courier New"/>
          <w:sz w:val="18"/>
          <w:szCs w:val="18"/>
          <w:color w:val="auto"/>
        </w:rPr>
        <w:t>Item 1: Reporting Person - Abigail P. Johnson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985,200 Item 8: None Item 9: 985,200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Cohu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5755 Kearny Villa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92123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985,200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10.94%</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985,200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Cohu Incorporated. The interest</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one person, Fidelity Low-Priced Stock Fund, an investment company registered under the Investment Company Act of 1940, in the common stock of Cohu Incorporated, amounted to 815,200 shares or 9.05% of the total outstanding common stock at December 31, 1995.</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Cohu Incorporated at December 31, 1995 is true, complete and correct.</w:t>
      </w:r>
    </w:p>
    <w:p>
      <w:pPr>
        <w:sectPr>
          <w:pgSz w:w="11900" w:h="16838" w:orient="portrait"/>
          <w:cols w:equalWidth="0" w:num="1">
            <w:col w:w="10219"/>
          </w:cols>
          <w:pgMar w:left="240" w:top="136" w:right="1440" w:bottom="134"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February 14,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985,200 shares or 10.94% of the common stock outstanding of Cohu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815,200 shares or 9.05% of the common stock outstanding. Fidelity Low-Priced Stock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985,200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1996, agree and consent to the joint filing on their behalf of this Schedule 13G in connection with their beneficial ownership of the common stock of Cohu Incorporated at December 31, 1995.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2019-12-19T21:32:35Z</dcterms:created>
  <dcterms:modified xsi:type="dcterms:W3CDTF">2019-12-19T21:32:35Z</dcterms:modified>
</cp:coreProperties>
</file>