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2004</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ind w:left="6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 (13-2670991)</w:t>
      </w:r>
    </w:p>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479" w:hanging="640"/>
        <w:spacing w:after="0" w:line="536" w:lineRule="auto"/>
        <w:tabs>
          <w:tab w:leader="none" w:pos="96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0" w:lineRule="auto"/>
        <w:tabs>
          <w:tab w:leader="none" w:pos="964"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1280" w:right="6939" w:hanging="640"/>
        <w:spacing w:after="0" w:line="470" w:lineRule="auto"/>
        <w:tabs>
          <w:tab w:leader="none" w:pos="964"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739" w:hanging="640"/>
        <w:spacing w:after="0" w:line="470" w:lineRule="auto"/>
        <w:tabs>
          <w:tab w:leader="none" w:pos="964"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640" w:right="3579" w:hanging="632"/>
        <w:spacing w:after="0" w:line="470" w:lineRule="auto"/>
        <w:tabs>
          <w:tab w:leader="none" w:pos="3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1,177,900</w:t>
      </w:r>
    </w:p>
    <w:p>
      <w:pPr>
        <w:sectPr>
          <w:pgSz w:w="11900" w:h="16848" w:orient="portrait"/>
          <w:cols w:equalWidth="0" w:num="1">
            <w:col w:w="10219"/>
          </w:cols>
          <w:pgMar w:left="240" w:top="244" w:right="1440" w:bottom="0" w:gutter="0" w:footer="0" w:header="0"/>
        </w:sectPr>
      </w:pPr>
    </w:p>
    <w:bookmarkStart w:id="1" w:name="page2"/>
    <w:bookmarkEnd w:id="1"/>
    <w:p>
      <w:pPr>
        <w:ind w:left="640" w:hanging="632"/>
        <w:spacing w:after="0"/>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640" w:right="441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ind w:left="6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9" w:lineRule="exact"/>
        <w:rPr>
          <w:sz w:val="20"/>
          <w:szCs w:val="20"/>
          <w:color w:val="auto"/>
        </w:rPr>
      </w:pPr>
    </w:p>
    <w:p>
      <w:pPr>
        <w:ind w:left="1280" w:right="7479" w:hanging="640"/>
        <w:spacing w:after="0" w:line="536" w:lineRule="auto"/>
        <w:tabs>
          <w:tab w:leader="none" w:pos="96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0" w:lineRule="auto"/>
        <w:tabs>
          <w:tab w:leader="none" w:pos="9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1280" w:right="6939" w:hanging="640"/>
        <w:spacing w:after="0" w:line="470" w:lineRule="auto"/>
        <w:tabs>
          <w:tab w:leader="none" w:pos="9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739" w:hanging="640"/>
        <w:spacing w:after="0" w:line="470" w:lineRule="auto"/>
        <w:tabs>
          <w:tab w:leader="none" w:pos="9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640" w:right="3579" w:hanging="632"/>
        <w:spacing w:after="0" w:line="470" w:lineRule="auto"/>
        <w:tabs>
          <w:tab w:leader="none" w:pos="32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1,177,900</w:t>
      </w:r>
    </w:p>
    <w:p>
      <w:pPr>
        <w:spacing w:after="0" w:line="1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640" w:right="44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ind w:left="6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1280" w:right="7479" w:hanging="640"/>
        <w:spacing w:after="0" w:line="536" w:lineRule="auto"/>
        <w:tabs>
          <w:tab w:leader="none" w:pos="964"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7259" w:hanging="640"/>
        <w:spacing w:after="0" w:line="470" w:lineRule="auto"/>
        <w:tabs>
          <w:tab w:leader="none" w:pos="96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1280" w:right="6939" w:hanging="640"/>
        <w:spacing w:after="0" w:line="470" w:lineRule="auto"/>
        <w:tabs>
          <w:tab w:leader="none" w:pos="96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739" w:hanging="640"/>
        <w:spacing w:after="0" w:line="470" w:lineRule="auto"/>
        <w:tabs>
          <w:tab w:leader="none" w:pos="96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640" w:right="3579" w:hanging="632"/>
        <w:spacing w:after="0" w:line="470" w:lineRule="auto"/>
        <w:tabs>
          <w:tab w:leader="none" w:pos="32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1,177,900</w:t>
      </w:r>
    </w:p>
    <w:p>
      <w:pPr>
        <w:spacing w:after="0" w:line="1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640" w:right="4419" w:hanging="632"/>
        <w:spacing w:after="0" w:line="470"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 OF REPORTING PERSONS/</w:t>
      </w:r>
    </w:p>
    <w:p>
      <w:pPr>
        <w:ind w:left="6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4"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9" w:lineRule="exact"/>
        <w:rPr>
          <w:sz w:val="20"/>
          <w:szCs w:val="20"/>
          <w:color w:val="auto"/>
        </w:rPr>
      </w:pPr>
    </w:p>
    <w:p>
      <w:pPr>
        <w:ind w:left="1280" w:right="6639" w:hanging="640"/>
        <w:spacing w:after="0" w:line="536" w:lineRule="auto"/>
        <w:tabs>
          <w:tab w:leader="none" w:pos="96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1,176,200 (See Item 4)</w:t>
      </w:r>
    </w:p>
    <w:p>
      <w:pPr>
        <w:ind w:left="320" w:hanging="312"/>
        <w:spacing w:after="0"/>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1280" w:right="6639" w:hanging="1272"/>
        <w:spacing w:after="0" w:line="536" w:lineRule="auto"/>
        <w:tabs>
          <w:tab w:leader="none" w:pos="3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1,177,900 (See Item 4)</w:t>
      </w:r>
    </w:p>
    <w:p>
      <w:pPr>
        <w:ind w:left="640"/>
        <w:spacing w:after="0" w:line="234" w:lineRule="auto"/>
        <w:rPr>
          <w:sz w:val="20"/>
          <w:szCs w:val="20"/>
          <w:color w:val="auto"/>
        </w:rPr>
      </w:pPr>
      <w:r>
        <w:rPr>
          <w:rFonts w:ascii="Courier New" w:cs="Courier New" w:eastAsia="Courier New" w:hAnsi="Courier New"/>
          <w:sz w:val="18"/>
          <w:szCs w:val="18"/>
          <w:color w:val="auto"/>
        </w:rPr>
        <w:t>8. SHARED DISPOSITIVE POWER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206" w:lineRule="exact"/>
        <w:rPr>
          <w:sz w:val="20"/>
          <w:szCs w:val="20"/>
          <w:color w:val="auto"/>
        </w:rPr>
      </w:pPr>
    </w:p>
    <w:p>
      <w:pPr>
        <w:ind w:left="640" w:right="3579" w:hanging="632"/>
        <w:spacing w:after="0" w:line="470" w:lineRule="auto"/>
        <w:tabs>
          <w:tab w:leader="none" w:pos="3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1,177,900</w:t>
      </w:r>
    </w:p>
    <w:p>
      <w:pPr>
        <w:spacing w:after="0" w:line="1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 ]</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ectPr>
          <w:pgSz w:w="11900" w:h="16838" w:orient="portrait"/>
          <w:cols w:equalWidth="0" w:num="1">
            <w:col w:w="10219"/>
          </w:cols>
          <w:pgMar w:left="240" w:top="339" w:right="1440" w:bottom="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5.5%</w:t>
      </w:r>
    </w:p>
    <w:p>
      <w:pPr>
        <w:spacing w:after="0" w:line="207" w:lineRule="exact"/>
        <w:rPr>
          <w:sz w:val="20"/>
          <w:szCs w:val="20"/>
          <w:color w:val="auto"/>
        </w:rPr>
      </w:pPr>
    </w:p>
    <w:p>
      <w:pPr>
        <w:ind w:left="640" w:right="7259" w:hanging="632"/>
        <w:spacing w:after="0" w:line="470" w:lineRule="auto"/>
        <w:tabs>
          <w:tab w:leader="none" w:pos="42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8099" w:hanging="532"/>
        <w:spacing w:after="0" w:line="536"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Cohu, Inc.</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12367 Crosthwaite Circle</w:t>
      </w: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Poway,</w:t>
      </w:r>
      <w:r>
        <w:rPr>
          <w:sz w:val="20"/>
          <w:szCs w:val="20"/>
          <w:color w:val="auto"/>
        </w:rPr>
        <w:tab/>
      </w:r>
      <w:r>
        <w:rPr>
          <w:rFonts w:ascii="Courier New" w:cs="Courier New" w:eastAsia="Courier New" w:hAnsi="Courier New"/>
          <w:sz w:val="16"/>
          <w:szCs w:val="16"/>
          <w:color w:val="auto"/>
        </w:rPr>
        <w:t>CA 92064-6817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LLC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(ii), (iii):</w:t>
      </w:r>
    </w:p>
    <w:p>
      <w:pPr>
        <w:ind w:left="540"/>
        <w:spacing w:after="0" w:line="238" w:lineRule="auto"/>
        <w:rPr>
          <w:sz w:val="20"/>
          <w:szCs w:val="20"/>
          <w:color w:val="auto"/>
        </w:rPr>
      </w:pPr>
      <w:r>
        <w:rPr>
          <w:rFonts w:ascii="Courier New" w:cs="Courier New" w:eastAsia="Courier New" w:hAnsi="Courier New"/>
          <w:sz w:val="18"/>
          <w:szCs w:val="18"/>
          <w:color w:val="auto"/>
        </w:rPr>
        <w:t>One Franklin Parkway</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San Mateo, CA</w:t>
      </w:r>
      <w:r>
        <w:rPr>
          <w:sz w:val="20"/>
          <w:szCs w:val="20"/>
          <w:color w:val="auto"/>
        </w:rPr>
        <w:tab/>
      </w:r>
      <w:r>
        <w:rPr>
          <w:rFonts w:ascii="Courier New" w:cs="Courier New" w:eastAsia="Courier New" w:hAnsi="Courier New"/>
          <w:sz w:val="16"/>
          <w:szCs w:val="16"/>
          <w:color w:val="auto"/>
        </w:rPr>
        <w:t>94403</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ind w:left="540"/>
        <w:spacing w:after="0" w:line="238" w:lineRule="auto"/>
        <w:rPr>
          <w:sz w:val="20"/>
          <w:szCs w:val="20"/>
          <w:color w:val="auto"/>
        </w:rPr>
      </w:pPr>
      <w:r>
        <w:rPr>
          <w:rFonts w:ascii="Courier New" w:cs="Courier New" w:eastAsia="Courier New" w:hAnsi="Courier New"/>
          <w:sz w:val="18"/>
          <w:szCs w:val="18"/>
          <w:color w:val="auto"/>
        </w:rPr>
        <w:t>One Parker Plaza, Sixteenth Floor</w:t>
      </w: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Fort Lee, NJ</w:t>
        <w:tab/>
        <w:t>07024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Delaware</w:t>
      </w:r>
    </w:p>
    <w:p>
      <w:pPr>
        <w:spacing w:after="0" w:line="207" w:lineRule="exact"/>
        <w:rPr>
          <w:rFonts w:ascii="Courier New" w:cs="Courier New" w:eastAsia="Courier New" w:hAnsi="Courier New"/>
          <w:sz w:val="18"/>
          <w:szCs w:val="18"/>
          <w:color w:val="auto"/>
        </w:rPr>
      </w:pPr>
    </w:p>
    <w:p>
      <w:pPr>
        <w:ind w:left="540" w:right="6739" w:hanging="532"/>
        <w:spacing w:after="0" w:line="536" w:lineRule="auto"/>
        <w:tabs>
          <w:tab w:leader="none" w:pos="43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$1</w:t>
      </w: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192576106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3. This statement is filed pursuant to Rule 13d-1(b) or 13d-2 and the persons filing are: Franklin Resources, Inc., a parent holding company in accordance with Section 240.13d-1(b)1(ii)(G); Charles B. Johnson, a control person in accordance with Section 240.13d-1(b)1(ii)(G); Rupert H. Johnson, Jr., a control person in accordance with Section 240.13d-1(b)1(ii)(G); and Franklin Advisory Services, LLC, an investment adviser in accordance with Section 240.13d-1(b)1(ii)(E). (Note: See Item 4)</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including any subsidiary(ies) set forth in Item 7 below,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as amended (the "1934 Act") the beneficial owner of the securities covered by this statement.</w:t>
      </w:r>
    </w:p>
    <w:p>
      <w:pPr>
        <w:spacing w:after="0" w:line="21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740" w:right="6739" w:hanging="416"/>
        <w:spacing w:after="0" w:line="470"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1,177,900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5.5%</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1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4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1,176,200</w:t>
            </w:r>
          </w:p>
        </w:tc>
      </w:tr>
    </w:tbl>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1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4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1,177,900</w:t>
            </w:r>
          </w:p>
        </w:tc>
      </w:tr>
    </w:tbl>
    <w:p>
      <w:pPr>
        <w:spacing w:after="0" w:line="207" w:lineRule="exact"/>
        <w:rPr>
          <w:sz w:val="20"/>
          <w:szCs w:val="20"/>
          <w:color w:val="auto"/>
        </w:rPr>
      </w:pPr>
    </w:p>
    <w:p>
      <w:pPr>
        <w:ind w:left="1160" w:right="3359" w:hanging="731"/>
        <w:spacing w:after="0" w:line="470" w:lineRule="auto"/>
        <w:tabs>
          <w:tab w:leader="none" w:pos="94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or power to direct the receipt of dividends from, as well as the proceeds from the sale of, such securities reported on in this statement.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Franklin Advisory Services, LLC</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also Item 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 3(e)</w:t>
      </w:r>
    </w:p>
    <w:p>
      <w:pPr>
        <w:spacing w:after="0" w:line="419"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also Item 4)</w:t>
      </w:r>
    </w:p>
    <w:p>
      <w:pPr>
        <w:sectPr>
          <w:pgSz w:w="11900" w:h="16838" w:orient="portrait"/>
          <w:cols w:equalWidth="0" w:num="1">
            <w:col w:w="10219"/>
          </w:cols>
          <w:pgMar w:left="240" w:top="142" w:right="1440" w:bottom="0" w:gutter="0" w:footer="0" w:header="0"/>
          <w:type w:val="continuous"/>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or not held in connection with or as a participant in any transaction having that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11, 2005</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Franklin Resources, Inc.</w:t>
      </w:r>
    </w:p>
    <w:p>
      <w:pPr>
        <w:ind w:left="3280"/>
        <w:spacing w:after="0" w:line="238" w:lineRule="auto"/>
        <w:rPr>
          <w:sz w:val="20"/>
          <w:szCs w:val="20"/>
          <w:color w:val="auto"/>
        </w:rPr>
      </w:pPr>
      <w:r>
        <w:rPr>
          <w:rFonts w:ascii="Courier New" w:cs="Courier New" w:eastAsia="Courier New" w:hAnsi="Courier New"/>
          <w:sz w:val="18"/>
          <w:szCs w:val="18"/>
          <w:color w:val="auto"/>
        </w:rPr>
        <w:t>Charles B. Johnson</w:t>
      </w:r>
    </w:p>
    <w:p>
      <w:pPr>
        <w:ind w:left="3060"/>
        <w:spacing w:after="0"/>
        <w:rPr>
          <w:sz w:val="20"/>
          <w:szCs w:val="20"/>
          <w:color w:val="auto"/>
        </w:rPr>
      </w:pPr>
      <w:r>
        <w:rPr>
          <w:rFonts w:ascii="Courier New" w:cs="Courier New" w:eastAsia="Courier New" w:hAnsi="Courier New"/>
          <w:sz w:val="18"/>
          <w:szCs w:val="18"/>
          <w:color w:val="auto"/>
        </w:rPr>
        <w:t>Rupert H. Johnson, Jr.</w:t>
      </w:r>
    </w:p>
    <w:p>
      <w:pPr>
        <w:ind w:left="2540"/>
        <w:spacing w:after="0" w:line="237" w:lineRule="auto"/>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/s/BARBARA J. GREEN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Barbara J. Green</w:t>
      </w:r>
    </w:p>
    <w:p>
      <w:pPr>
        <w:ind w:left="420"/>
        <w:spacing w:after="0" w:line="237" w:lineRule="auto"/>
        <w:rPr>
          <w:sz w:val="20"/>
          <w:szCs w:val="20"/>
          <w:color w:val="auto"/>
        </w:rPr>
      </w:pPr>
      <w:r>
        <w:rPr>
          <w:rFonts w:ascii="Courier New" w:cs="Courier New" w:eastAsia="Courier New" w:hAnsi="Courier New"/>
          <w:sz w:val="18"/>
          <w:szCs w:val="18"/>
          <w:color w:val="auto"/>
        </w:rPr>
        <w:t>Vice President, Deputy General Counsel,</w:t>
      </w:r>
    </w:p>
    <w:p>
      <w:pPr>
        <w:ind w:left="420"/>
        <w:spacing w:after="0" w:line="238" w:lineRule="auto"/>
        <w:rPr>
          <w:sz w:val="20"/>
          <w:szCs w:val="20"/>
          <w:color w:val="auto"/>
        </w:rPr>
      </w:pPr>
      <w:r>
        <w:rPr>
          <w:rFonts w:ascii="Courier New" w:cs="Courier New" w:eastAsia="Courier New" w:hAnsi="Courier New"/>
          <w:sz w:val="18"/>
          <w:szCs w:val="18"/>
          <w:color w:val="auto"/>
        </w:rPr>
        <w:t>and Secretary of Franklin Resources, Inc.</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Attorney-in-Fact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Attorney-in-Fact for Rupert H. Johnson, Jr. pursuant to Power of Attorney attached to this Schedule 13G</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Secretary of Franklin/Templeton Distributors, Inc., the Managing Member of 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February 11, 2005.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/s/BARBARA J. GREEN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Barbara J. Green</w:t>
      </w:r>
    </w:p>
    <w:p>
      <w:pPr>
        <w:ind w:left="420"/>
        <w:spacing w:after="0" w:line="237" w:lineRule="auto"/>
        <w:rPr>
          <w:sz w:val="20"/>
          <w:szCs w:val="20"/>
          <w:color w:val="auto"/>
        </w:rPr>
      </w:pPr>
      <w:r>
        <w:rPr>
          <w:rFonts w:ascii="Courier New" w:cs="Courier New" w:eastAsia="Courier New" w:hAnsi="Courier New"/>
          <w:sz w:val="18"/>
          <w:szCs w:val="18"/>
          <w:color w:val="auto"/>
        </w:rPr>
        <w:t>Vice President, Deputy General Counsel,</w:t>
      </w:r>
    </w:p>
    <w:p>
      <w:pPr>
        <w:ind w:left="420"/>
        <w:spacing w:after="0" w:line="238" w:lineRule="auto"/>
        <w:rPr>
          <w:sz w:val="20"/>
          <w:szCs w:val="20"/>
          <w:color w:val="auto"/>
        </w:rPr>
      </w:pPr>
      <w:r>
        <w:rPr>
          <w:rFonts w:ascii="Courier New" w:cs="Courier New" w:eastAsia="Courier New" w:hAnsi="Courier New"/>
          <w:sz w:val="18"/>
          <w:szCs w:val="18"/>
          <w:color w:val="auto"/>
        </w:rPr>
        <w:t>and Secretary of Franklin Resources, Inc.</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Attorney-in-Fact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Attorney-in-Fact for Rupert H. Johnson, Jr. pursuant to Power of Attorney attached to this Schedule 13G</w:t>
      </w:r>
    </w:p>
    <w:p>
      <w:pPr>
        <w:sectPr>
          <w:pgSz w:w="11900" w:h="16838" w:orient="portrait"/>
          <w:cols w:equalWidth="0" w:num="1">
            <w:col w:w="10219"/>
          </w:cols>
          <w:pgMar w:left="240" w:top="136" w:right="1440" w:bottom="0" w:gutter="0" w:footer="0" w:header="0"/>
        </w:sectPr>
      </w:pPr>
    </w:p>
    <w:bookmarkStart w:id="6" w:name="page7"/>
    <w:bookmarkEnd w:id="6"/>
    <w:p>
      <w:pPr>
        <w:ind w:right="2419"/>
        <w:spacing w:after="0" w:line="235" w:lineRule="auto"/>
        <w:rPr>
          <w:sz w:val="20"/>
          <w:szCs w:val="20"/>
          <w:color w:val="auto"/>
        </w:rPr>
      </w:pPr>
      <w:r>
        <w:rPr>
          <w:rFonts w:ascii="Courier New" w:cs="Courier New" w:eastAsia="Courier New" w:hAnsi="Courier New"/>
          <w:sz w:val="18"/>
          <w:szCs w:val="18"/>
          <w:color w:val="auto"/>
        </w:rPr>
        <w:t>Secretary of Franklin/Templeton Distributors, Inc., the Managing Member of Franklin Advisory Services, LLC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CHARLES B. JOHNSON hereby appoints BARBARA J. GREEN his true and lawful attorney-in-fact and agent to execute and file with the Securities and Exchange Commission any Schedule 13G or 13D,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ectPr>
          <w:pgSz w:w="11900" w:h="16838" w:orient="portrait"/>
          <w:cols w:equalWidth="0" w:num="1">
            <w:col w:w="10219"/>
          </w:cols>
          <w:pgMar w:left="240" w:top="344"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9-11-03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Charles B. Johnson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/s/Charles B. Johnson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02" w:lineRule="exact"/>
        <w:rPr>
          <w:sz w:val="20"/>
          <w:szCs w:val="20"/>
          <w:color w:val="auto"/>
        </w:rPr>
      </w:pPr>
    </w:p>
    <w:p>
      <w:pPr>
        <w:sectPr>
          <w:pgSz w:w="11900" w:h="16838" w:orient="portrait"/>
          <w:cols w:equalWidth="0" w:num="2">
            <w:col w:w="2000" w:space="540"/>
            <w:col w:w="7679"/>
          </w:cols>
          <w:pgMar w:left="240" w:top="34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219"/>
          </w:cols>
          <w:pgMar w:left="240" w:top="344" w:right="1440" w:bottom="1440" w:gutter="0" w:footer="0" w:header="0"/>
          <w:type w:val="continuous"/>
        </w:sectPr>
      </w:pPr>
    </w:p>
    <w:p>
      <w:pPr>
        <w:spacing w:after="0" w:line="22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RUPERT H. JOHNSON hereby appoints BARBARA J. GREEN his true and lawful attorney-in-fact and agent to execute and file with the Securities and Exchange Commission any Schedule 13G or 13D,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38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Date: Sept 4, 2003</w:t>
      </w:r>
      <w:r>
        <w:rPr>
          <w:sz w:val="20"/>
          <w:szCs w:val="20"/>
          <w:color w:val="auto"/>
        </w:rPr>
        <w:tab/>
      </w:r>
      <w:r>
        <w:rPr>
          <w:rFonts w:ascii="Courier New" w:cs="Courier New" w:eastAsia="Courier New" w:hAnsi="Courier New"/>
          <w:sz w:val="16"/>
          <w:szCs w:val="16"/>
          <w:color w:val="auto"/>
        </w:rPr>
        <w:t>/s/Rupert H. Johnson, Jr.</w:t>
      </w:r>
    </w:p>
    <w:p>
      <w:pPr>
        <w:ind w:left="640"/>
        <w:spacing w:after="0" w:line="238" w:lineRule="auto"/>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Rupert H. Johnson</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2"/>
    </w:lvl>
    <w:lvl w:ilvl="1">
      <w:lvlJc w:val="left"/>
      <w:lvlText w:val="(%2)"/>
      <w:numFmt w:val="lowerLetter"/>
      <w:start w:val="1"/>
    </w:lvl>
  </w:abstractNum>
  <w:abstractNum w:abstractNumId="1">
    <w:nsid w:val="66EF438D"/>
    <w:multiLevelType w:val="hybridMultilevel"/>
    <w:lvl w:ilvl="0">
      <w:lvlJc w:val="left"/>
      <w:lvlText w:val="%1"/>
      <w:numFmt w:val="decimal"/>
      <w:start w:val="1"/>
    </w:lvl>
    <w:lvl w:ilvl="1">
      <w:lvlJc w:val="left"/>
      <w:lvlText w:val="%2."/>
      <w:numFmt w:val="decimal"/>
      <w:start w:val="5"/>
    </w:lvl>
  </w:abstractNum>
  <w:abstractNum w:abstractNumId="2">
    <w:nsid w:val="140E0F76"/>
    <w:multiLevelType w:val="hybridMultilevel"/>
    <w:lvl w:ilvl="0">
      <w:lvlJc w:val="left"/>
      <w:lvlText w:val="%1."/>
      <w:numFmt w:val="decimal"/>
      <w:start w:val="9"/>
    </w:lvl>
    <w:lvl w:ilvl="1">
      <w:lvlJc w:val="left"/>
      <w:lvlText w:val="%2"/>
      <w:numFmt w:val="decimal"/>
      <w:start w:val="1"/>
    </w:lvl>
  </w:abstractNum>
  <w:abstractNum w:abstractNumId="3">
    <w:nsid w:val="3352255A"/>
    <w:multiLevelType w:val="hybridMultilevel"/>
    <w:lvl w:ilvl="0">
      <w:lvlJc w:val="left"/>
      <w:lvlText w:val="%1."/>
      <w:numFmt w:val="decimal"/>
      <w:start w:val="10"/>
    </w:lvl>
  </w:abstractNum>
  <w:abstractNum w:abstractNumId="4">
    <w:nsid w:val="109CF92E"/>
    <w:multiLevelType w:val="hybridMultilevel"/>
    <w:lvl w:ilvl="0">
      <w:lvlJc w:val="left"/>
      <w:lvlText w:val="%1."/>
      <w:numFmt w:val="decimal"/>
      <w:start w:val="2"/>
    </w:lvl>
    <w:lvl w:ilvl="1">
      <w:lvlJc w:val="left"/>
      <w:lvlText w:val="(%2)"/>
      <w:numFmt w:val="lowerLetter"/>
      <w:start w:val="1"/>
    </w:lvl>
  </w:abstractNum>
  <w:abstractNum w:abstractNumId="5">
    <w:nsid w:val="DED7263"/>
    <w:multiLevelType w:val="hybridMultilevel"/>
    <w:lvl w:ilvl="0">
      <w:lvlJc w:val="left"/>
      <w:lvlText w:val="%1"/>
      <w:numFmt w:val="decimal"/>
      <w:start w:val="1"/>
    </w:lvl>
    <w:lvl w:ilvl="1">
      <w:lvlJc w:val="left"/>
      <w:lvlText w:val="%2."/>
      <w:numFmt w:val="decimal"/>
      <w:start w:val="5"/>
    </w:lvl>
  </w:abstractNum>
  <w:abstractNum w:abstractNumId="6">
    <w:nsid w:val="7FDCC233"/>
    <w:multiLevelType w:val="hybridMultilevel"/>
    <w:lvl w:ilvl="0">
      <w:lvlJc w:val="left"/>
      <w:lvlText w:val="%1."/>
      <w:numFmt w:val="decimal"/>
      <w:start w:val="9"/>
    </w:lvl>
    <w:lvl w:ilvl="1">
      <w:lvlJc w:val="left"/>
      <w:lvlText w:val="%2"/>
      <w:numFmt w:val="decimal"/>
      <w:start w:val="1"/>
    </w:lvl>
  </w:abstractNum>
  <w:abstractNum w:abstractNumId="7">
    <w:nsid w:val="1BEFD79F"/>
    <w:multiLevelType w:val="hybridMultilevel"/>
    <w:lvl w:ilvl="0">
      <w:lvlJc w:val="left"/>
      <w:lvlText w:val="%1."/>
      <w:numFmt w:val="decimal"/>
      <w:start w:val="2"/>
    </w:lvl>
    <w:lvl w:ilvl="1">
      <w:lvlJc w:val="left"/>
      <w:lvlText w:val="(%2)"/>
      <w:numFmt w:val="lowerLetter"/>
      <w:start w:val="1"/>
    </w:lvl>
  </w:abstractNum>
  <w:abstractNum w:abstractNumId="8">
    <w:nsid w:val="41A7C4C9"/>
    <w:multiLevelType w:val="hybridMultilevel"/>
    <w:lvl w:ilvl="0">
      <w:lvlJc w:val="left"/>
      <w:lvlText w:val="%1"/>
      <w:numFmt w:val="decimal"/>
      <w:start w:val="1"/>
    </w:lvl>
    <w:lvl w:ilvl="1">
      <w:lvlJc w:val="left"/>
      <w:lvlText w:val="%2."/>
      <w:numFmt w:val="decimal"/>
      <w:start w:val="5"/>
    </w:lvl>
  </w:abstractNum>
  <w:abstractNum w:abstractNumId="9">
    <w:nsid w:val="6B68079A"/>
    <w:multiLevelType w:val="hybridMultilevel"/>
    <w:lvl w:ilvl="0">
      <w:lvlJc w:val="left"/>
      <w:lvlText w:val="%1."/>
      <w:numFmt w:val="decimal"/>
      <w:start w:val="9"/>
    </w:lvl>
    <w:lvl w:ilvl="1">
      <w:lvlJc w:val="left"/>
      <w:lvlText w:val="%2"/>
      <w:numFmt w:val="decimal"/>
      <w:start w:val="1"/>
    </w:lvl>
  </w:abstractNum>
  <w:abstractNum w:abstractNumId="10">
    <w:nsid w:val="4E6AFB66"/>
    <w:multiLevelType w:val="hybridMultilevel"/>
    <w:lvl w:ilvl="0">
      <w:lvlJc w:val="left"/>
      <w:lvlText w:val="%1."/>
      <w:numFmt w:val="decimal"/>
      <w:start w:val="2"/>
    </w:lvl>
    <w:lvl w:ilvl="1">
      <w:lvlJc w:val="left"/>
      <w:lvlText w:val="(%2)"/>
      <w:numFmt w:val="lowerLetter"/>
      <w:start w:val="1"/>
    </w:lvl>
  </w:abstractNum>
  <w:abstractNum w:abstractNumId="11">
    <w:nsid w:val="25E45D32"/>
    <w:multiLevelType w:val="hybridMultilevel"/>
    <w:lvl w:ilvl="0">
      <w:lvlJc w:val="left"/>
      <w:lvlText w:val="%1"/>
      <w:numFmt w:val="decimal"/>
      <w:start w:val="1"/>
    </w:lvl>
    <w:lvl w:ilvl="1">
      <w:lvlJc w:val="left"/>
      <w:lvlText w:val="%2."/>
      <w:numFmt w:val="decimal"/>
      <w:start w:val="5"/>
    </w:lvl>
  </w:abstractNum>
  <w:abstractNum w:abstractNumId="12">
    <w:nsid w:val="519B500D"/>
    <w:multiLevelType w:val="hybridMultilevel"/>
    <w:lvl w:ilvl="0">
      <w:lvlJc w:val="left"/>
      <w:lvlText w:val="%1."/>
      <w:numFmt w:val="decimal"/>
      <w:start w:val="6"/>
    </w:lvl>
    <w:lvl w:ilvl="1">
      <w:lvlJc w:val="left"/>
      <w:lvlText w:val="%2"/>
      <w:numFmt w:val="decimal"/>
      <w:start w:val="1"/>
    </w:lvl>
  </w:abstractNum>
  <w:abstractNum w:abstractNumId="13">
    <w:nsid w:val="431BD7B7"/>
    <w:multiLevelType w:val="hybridMultilevel"/>
    <w:lvl w:ilvl="0">
      <w:lvlJc w:val="left"/>
      <w:lvlText w:val="%1."/>
      <w:numFmt w:val="decimal"/>
      <w:start w:val="7"/>
    </w:lvl>
  </w:abstractNum>
  <w:abstractNum w:abstractNumId="14">
    <w:nsid w:val="3F2DBA31"/>
    <w:multiLevelType w:val="hybridMultilevel"/>
    <w:lvl w:ilvl="0">
      <w:lvlJc w:val="left"/>
      <w:lvlText w:val="%1."/>
      <w:numFmt w:val="decimal"/>
      <w:start w:val="9"/>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lvl w:ilvl="1">
      <w:lvlJc w:val="left"/>
      <w:lvlText w:val="(%2)"/>
      <w:numFmt w:val="lowerLetter"/>
      <w:start w:val="35"/>
    </w:lvl>
  </w:abstractNum>
  <w:abstractNum w:abstractNumId="19">
    <w:nsid w:val="628C895D"/>
    <w:multiLevelType w:val="hybridMultilevel"/>
    <w:lvl w:ilvl="0">
      <w:lvlJc w:val="left"/>
      <w:lvlText w:val="(%1)"/>
      <w:numFmt w:val="lowerLetter"/>
      <w:start w:val="4"/>
    </w:lvl>
    <w:lvl w:ilvl="1">
      <w:lvlJc w:val="left"/>
      <w:lvlText w:val="%2"/>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Letter"/>
      <w:start w:val="9"/>
    </w:lvl>
  </w:abstractNum>
  <w:abstractNum w:abstractNumId="21">
    <w:nsid w:val="721DA31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2019-12-12T22:43:57Z</dcterms:created>
  <dcterms:modified xsi:type="dcterms:W3CDTF">2019-12-12T22:43:57Z</dcterms:modified>
</cp:coreProperties>
</file>